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EE5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附件1</w:t>
      </w:r>
    </w:p>
    <w:p w14:paraId="723A19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07AC3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青年科学家培育支持计划实施方案</w:t>
      </w:r>
    </w:p>
    <w:p w14:paraId="68CBD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AA5A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积极参与科技强省建设，大力弘扬科学家精神，培养一批愿意潜心科研、探索科技前沿，迎难而上攻克技术难关，学以致用推动成果转化，在科技报国实践中敢于挑战，勇于拼搏的青年一代，造就未来在相关基础学科领域的科技领军人才和应用学科领域的高素质复合型人才，根据我省青年工作实际，制定青年科学家培育支持计</w:t>
      </w:r>
      <w:bookmarkStart w:id="0" w:name="_GoBack"/>
      <w:bookmarkEnd w:id="0"/>
      <w:r>
        <w:rPr>
          <w:rFonts w:hint="eastAsia" w:ascii="仿宋_GB2312" w:hAnsi="仿宋_GB2312" w:eastAsia="仿宋_GB2312" w:cs="仿宋_GB2312"/>
          <w:sz w:val="32"/>
          <w:szCs w:val="32"/>
          <w:highlight w:val="none"/>
          <w:lang w:val="en-US" w:eastAsia="zh-CN"/>
        </w:rPr>
        <w:t>划实施方案。</w:t>
      </w:r>
    </w:p>
    <w:p w14:paraId="21A7B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一、实施精准培育</w:t>
      </w:r>
    </w:p>
    <w:p w14:paraId="22839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计划致力于培养自然科学和社会科学研究及应用领域“宽口径、厚基础、精专业、高素质、强能力”的，将来有意愿在相关领域从事科技创新、科研管理、科学普及等工作的青年创新人才。</w:t>
      </w:r>
      <w:r>
        <w:rPr>
          <w:rFonts w:hint="eastAsia" w:ascii="仿宋_GB2312" w:hAnsi="仿宋_GB2312" w:eastAsia="仿宋_GB2312" w:cs="仿宋_GB2312"/>
          <w:color w:val="auto"/>
          <w:sz w:val="32"/>
          <w:szCs w:val="32"/>
          <w:highlight w:val="none"/>
          <w:lang w:val="en-US" w:eastAsia="zh-CN"/>
        </w:rPr>
        <w:t>省内主要面向院校开展学员选拔，省外面向安徽“迎客松青年驿站”覆盖高校，择优录取有意回皖升学深造、就业发展、创新创业的学子。省内外学员以本科三年级学员为主，适当选拔其他年级本科生或优秀硕士、博士。通过安徽“迎客松青年驿站”联络群为省外青年详细解读选拔标准、培育支持举措及回皖发展扶持政策，同步开通线上咨询通道；完善省外学员联络机制，推送安徽科创政策、省内高校升学信息、重点企业就业需求等。</w:t>
      </w:r>
    </w:p>
    <w:p w14:paraId="50E65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合安徽医科大学、安徽中医药大学等省内重点医学院校设立医学类专项计划，专项计划总名额30名左右。一是选拔有意到合作高校升学深造的本科高年级同学，申请同学需基本具有推免资格。二是选拔有意到合作高校及其相关单位实习、就业的硕士、博士生；</w:t>
      </w:r>
    </w:p>
    <w:p w14:paraId="7B011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立“科学岛”专项计划，专项计划总名额20名左右。一是选拔有意到中国科学院合肥物质科学研究院升学深造的本科高年级同学10名左右，双一流高校优先，同时初步具有推免资格或条件，满足相关专业要求。二是有意到中国科学院合肥物质科学研究院从事博士后和科研工作的博士研究生10名左右，满足相关专业要求。</w:t>
      </w:r>
    </w:p>
    <w:p w14:paraId="6100A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lang w:val="en-US" w:eastAsia="zh-CN"/>
        </w:rPr>
        <w:t>采用“学校重点推荐+个人自荐”相结合的选拔方式，重点从已表现出重要科技创新潜质的学员中进行遴选。学员遴选注重考察学员的综合能力、学术兴趣和发展潜质，对省外学员侧重考察其回皖发展意愿及与安徽重点产业、重点科研领域的适配度。参加培育计划的学员应具备身心健康、思维活跃、兴趣广泛、学有专长、培养发展态势良好等特点和优势。</w:t>
      </w:r>
    </w:p>
    <w:p w14:paraId="49FA8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二、注重意识培养</w:t>
      </w:r>
    </w:p>
    <w:p w14:paraId="43AE1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以“青年科技大讲堂”为核心载体，邀请国内外著名学者专家、行业精英、社会名流作专题报告和经验分享，为学员扩大视野、关注现实提供学习平台。</w:t>
      </w:r>
      <w:r>
        <w:rPr>
          <w:rFonts w:hint="eastAsia" w:ascii="仿宋_GB2312" w:hAnsi="仿宋_GB2312" w:eastAsia="仿宋_GB2312" w:cs="仿宋_GB2312"/>
          <w:color w:val="auto"/>
          <w:sz w:val="32"/>
          <w:szCs w:val="32"/>
          <w:highlight w:val="none"/>
          <w:lang w:val="en-US" w:eastAsia="zh-CN"/>
        </w:rPr>
        <w:t>线下讲座、课程均同步开展云直播，并全程录制、整理归档上传至培育计划专属线上学习平台，供省外学员观看研习，同步享受优质学习资源。</w:t>
      </w:r>
    </w:p>
    <w:p w14:paraId="7919D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配套开展“院士面对面”“青年人才行”等实践活动，推荐学员参加全省科技创新赛事的组织与实践，明确自身的研究方向和职业规划</w:t>
      </w:r>
      <w:r>
        <w:rPr>
          <w:rFonts w:hint="eastAsia" w:ascii="仿宋_GB2312" w:hAnsi="仿宋_GB2312" w:eastAsia="仿宋_GB2312" w:cs="仿宋_GB2312"/>
          <w:color w:val="auto"/>
          <w:sz w:val="32"/>
          <w:szCs w:val="32"/>
          <w:highlight w:val="none"/>
          <w:lang w:val="en-US" w:eastAsia="zh-CN"/>
        </w:rPr>
        <w:t>；针对省外学员，额外依托线上渠道推送赛事信息、组织线上报名指导，鼓励其结合自身专业跨省参与赛事，同步分享赛事组织经验和优秀成果，搭建省内外学员赛事交流桥梁。</w:t>
      </w:r>
    </w:p>
    <w:p w14:paraId="2EE98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充分利用安徽省国际合作与交流过程中形成的教育资源，开展人才培养的国际合作与交</w:t>
      </w:r>
      <w:r>
        <w:rPr>
          <w:rFonts w:hint="eastAsia" w:ascii="仿宋_GB2312" w:hAnsi="仿宋_GB2312" w:eastAsia="仿宋_GB2312" w:cs="仿宋_GB2312"/>
          <w:color w:val="auto"/>
          <w:sz w:val="32"/>
          <w:szCs w:val="32"/>
          <w:highlight w:val="none"/>
          <w:lang w:val="en-US" w:eastAsia="zh-CN"/>
        </w:rPr>
        <w:t>流。鼓励省内外学员牵头组织成立科技传播志愿服务队，常态化开展科学家精神宣讲、科普成果分享会等活动，以自身实践引导身边同学弘扬科学精神，投身科学实践。定期组织省内外学员线上研讨交流会，围绕科研兴趣、回皖发展规划等开展互动，促进省内外学员互联互通。以自身实践引导身边同学弘扬科学精神，投身科学实践，推动省内外学员联动传播科学力量。</w:t>
      </w:r>
    </w:p>
    <w:p w14:paraId="69D9A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三、开展研学实践</w:t>
      </w:r>
    </w:p>
    <w:p w14:paraId="59251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根据学员专业划分若干班组，开展精准的研学活动，对接科研院所、大学导师，推荐其到与个人研究方向相关的国家实验室、综合性国家科学中心、大科学装置、全国重点实验室等高能级科创平台深入交流，</w:t>
      </w:r>
      <w:r>
        <w:rPr>
          <w:rFonts w:hint="eastAsia" w:ascii="仿宋_GB2312" w:hAnsi="仿宋_GB2312" w:eastAsia="仿宋_GB2312" w:cs="仿宋_GB2312"/>
          <w:color w:val="auto"/>
          <w:sz w:val="32"/>
          <w:szCs w:val="32"/>
          <w:highlight w:val="none"/>
          <w:lang w:val="en-US" w:eastAsia="zh-CN"/>
        </w:rPr>
        <w:t>针对省内学员，优先安排线下实地研学、跟岗学习；针对省外学员，搭建线上研学通道，推送科创平台研究动态、开展线上导师连线指导，对有意提前熟悉省内科创平台的省外学员，可统筹协调假期线下研学名额，并给予往返交通补贴。</w:t>
      </w:r>
    </w:p>
    <w:p w14:paraId="75F8F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发布专项的科学研究课题，设置专门的科技创新赛事或社会实践通道，鼓励安徽省</w:t>
      </w:r>
      <w:r>
        <w:rPr>
          <w:rFonts w:hint="eastAsia" w:ascii="仿宋_GB2312" w:hAnsi="仿宋_GB2312" w:eastAsia="仿宋_GB2312" w:cs="仿宋_GB2312"/>
          <w:b w:val="0"/>
          <w:bCs w:val="0"/>
          <w:color w:val="auto"/>
          <w:kern w:val="2"/>
          <w:sz w:val="32"/>
          <w:szCs w:val="32"/>
          <w:lang w:val="en-US" w:eastAsia="zh-CN" w:bidi="ar-SA"/>
        </w:rPr>
        <w:t>青年科技创新专家库</w:t>
      </w:r>
      <w:r>
        <w:rPr>
          <w:rFonts w:hint="eastAsia" w:ascii="仿宋_GB2312" w:hAnsi="仿宋_GB2312" w:eastAsia="仿宋_GB2312" w:cs="仿宋_GB2312"/>
          <w:color w:val="auto"/>
          <w:sz w:val="32"/>
          <w:szCs w:val="32"/>
          <w:highlight w:val="none"/>
          <w:lang w:val="en-US" w:eastAsia="zh-CN"/>
        </w:rPr>
        <w:t>入库专家积极吸收省内学员线下参加科研活动，针对省外学员，优先匹配其可远程参与的科研课题。在课题研究过程中对学员进行个性化指导，让学员尽早熟悉研究活动，增强科学研究能力和实践开发能力。</w:t>
      </w:r>
    </w:p>
    <w:p w14:paraId="68CDBB7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四、岗位驻点学习</w:t>
      </w:r>
    </w:p>
    <w:p w14:paraId="4FEAB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展一定时长的岗位实习，并给予经费补助。结合省内外学员个人发展意愿，推荐其去往科研院所、高校实验室、“揭榜挂帅”发榜企业、医疗机构等平台进行驻点学习，协助学员申请相关实验室的科研助理岗位，为有需要的学员协调基本生活保障并提供一定经费支持。</w:t>
      </w:r>
    </w:p>
    <w:p w14:paraId="66DE9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励学员申请各级研究课题，参与“揭榜挂帅”发榜企业课题攻关，组织驻点学习经验交流活动，积极动员学员将在培期间驻点学习成果转化为“挑战杯”“青苗杯”、“揭榜挂帅”等系列创新创业赛事参赛项目或其他创新活动，参赛履历及竞赛结果作为结业考核的重要依据。鼓励有创业意向的省内学员入驻团省委推动建设的“青年创客空间”，并根据创业项目实际情况提供配套支持。同步为省外学员创新创业提供线上政策指导、资源对接、项目评审等全流程服务，协助其了解安徽创业扶持政策、对接省内创业平台及资源。</w:t>
      </w:r>
    </w:p>
    <w:p w14:paraId="7A3F01C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五、持续跟踪培养</w:t>
      </w:r>
    </w:p>
    <w:p w14:paraId="14F59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为了激励学员追求卓越、全面发展，培育计划将定期对学员进行综合考核。根据学员表现，适时分流和补充学员。针对省外学员，考核侧重其线上参与度、科研成果、回皖发展意愿落实情况。</w:t>
      </w:r>
    </w:p>
    <w:p w14:paraId="7F9D7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在学科竞赛、科学研究、创新创业等方面取得重大成绩的省内外学员，优先推荐其参与全国或安徽省“青马工程”高校班、中外大学员社会实践周等省内外重点活动，优先推荐其前往各级挂牌基地和国内重点院校开展交流学习，优先推荐其升学深造和优质岗位就业，优先推荐其享受中国科学院合肥物质科学研究院博士后人才支持政策。</w:t>
      </w:r>
    </w:p>
    <w:p w14:paraId="0A04E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入选的省内外学员培育周期一般为1-2年，根据年度表现进行考核和分流，达到培育要求后集中举行结业</w:t>
      </w:r>
      <w:r>
        <w:rPr>
          <w:rFonts w:hint="eastAsia" w:ascii="仿宋_GB2312" w:hAnsi="仿宋_GB2312" w:eastAsia="仿宋_GB2312" w:cs="仿宋_GB2312"/>
          <w:color w:val="auto"/>
          <w:sz w:val="32"/>
          <w:szCs w:val="32"/>
          <w:highlight w:val="none"/>
          <w:lang w:val="en-US" w:eastAsia="zh-CN"/>
        </w:rPr>
        <w:t>仪式颁发结业证书。培育计划结束后，保持常态化联系，持续关注支持其成长发展。针对省内学员侧重线下走访、座谈交流，针对省外学员侧重线上回访、资源推送，建立省外学员成长档案，定期推送安徽科创政策、升学就业信息、科研合作机会，每年组织1次省外学员回皖交流活动，持续关注支持省内外学员成长发展，助力省外优秀青年科技人才回皖创新创业、建功立业。</w:t>
      </w:r>
    </w:p>
    <w:p w14:paraId="49DA7C4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8E82F-45F2-4E4F-B4FC-D700D41387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E5DFC6-1E40-4132-87F5-C3664A8148FE}"/>
  </w:font>
  <w:font w:name="方正小标宋简体">
    <w:panose1 w:val="03000509000000000000"/>
    <w:charset w:val="86"/>
    <w:family w:val="auto"/>
    <w:pitch w:val="default"/>
    <w:sig w:usb0="00000001" w:usb1="080E0000" w:usb2="00000000" w:usb3="00000000" w:csb0="00040000" w:csb1="00000000"/>
    <w:embedRegular r:id="rId3" w:fontKey="{CE26BFB3-590D-42FA-A34B-569B0E0FCC13}"/>
  </w:font>
  <w:font w:name="仿宋_GB2312">
    <w:panose1 w:val="02010609030101010101"/>
    <w:charset w:val="86"/>
    <w:family w:val="auto"/>
    <w:pitch w:val="default"/>
    <w:sig w:usb0="00000001" w:usb1="080E0000" w:usb2="00000000" w:usb3="00000000" w:csb0="00040000" w:csb1="00000000"/>
    <w:embedRegular r:id="rId4" w:fontKey="{107912CA-3908-4697-8FBE-CB08A986BB98}"/>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59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E49ED">
                          <w:pPr>
                            <w:pStyle w:val="4"/>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E49ED">
                    <w:pPr>
                      <w:pStyle w:val="4"/>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D1756"/>
    <w:rsid w:val="029F50AE"/>
    <w:rsid w:val="25C17900"/>
    <w:rsid w:val="2C646B95"/>
    <w:rsid w:val="34BD1756"/>
    <w:rsid w:val="570109B9"/>
    <w:rsid w:val="59A47FB7"/>
    <w:rsid w:val="5E46126B"/>
    <w:rsid w:val="771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left"/>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20" w:beforeLines="0" w:beforeAutospacing="0" w:after="20" w:afterLines="0" w:afterAutospacing="0" w:line="413" w:lineRule="auto"/>
      <w:ind w:leftChars="0"/>
      <w:jc w:val="left"/>
      <w:outlineLvl w:val="1"/>
    </w:pPr>
    <w:rPr>
      <w:rFonts w:ascii="Arial" w:hAnsi="Arial" w:eastAsia="黑体"/>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3498</Words>
  <Characters>3630</Characters>
  <Lines>0</Lines>
  <Paragraphs>0</Paragraphs>
  <TotalTime>23</TotalTime>
  <ScaleCrop>false</ScaleCrop>
  <LinksUpToDate>false</LinksUpToDate>
  <CharactersWithSpaces>3721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2026-03-30T01:27:00Z</dcterms:created>
  <dc:creator>蒙颛颉-14796227719</dc:creator>
  <cp:lastModifiedBy>陈曾珍</cp:lastModifiedBy>
  <dcterms:modified xsi:type="dcterms:W3CDTF">2026-04-02T08:51:04Z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3C39DF815D9941E4A4AB0CB4B4AA9B53_11</vt:lpwstr>
  </property>
  <property fmtid="{D5CDD505-2E9C-101B-9397-08002B2CF9AE}" pid="4" name="KSOTemplateDocerSaveRecord">
    <vt:lpwstr>eyJoZGlkIjoiZjU5NjNmNzdiNGVlYjJhMTRlNTAxMWY5M2FiMTU0N2MiLCJ1c2VySWQiOiIyNTAzOTc3NjgifQ==</vt:lpwstr>
  </property>
</Properties>
</file>