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黑体" w:hAnsi="宋体" w:eastAsia="黑体" w:cs="黑体"/>
          <w:i w:val="0"/>
          <w:iCs w:val="0"/>
          <w:caps w:val="0"/>
          <w:color w:val="333333"/>
          <w:spacing w:val="0"/>
          <w:kern w:val="0"/>
          <w:sz w:val="28"/>
          <w:szCs w:val="28"/>
          <w:shd w:val="clear" w:fill="FFFFFF"/>
          <w:lang w:val="en-US" w:eastAsia="zh-CN" w:bidi="ar"/>
        </w:rPr>
      </w:pPr>
      <w:r>
        <w:rPr>
          <w:rFonts w:hint="eastAsia" w:ascii="黑体" w:hAnsi="宋体" w:eastAsia="黑体" w:cs="黑体"/>
          <w:i w:val="0"/>
          <w:iCs w:val="0"/>
          <w:caps w:val="0"/>
          <w:color w:val="333333"/>
          <w:spacing w:val="0"/>
          <w:kern w:val="0"/>
          <w:sz w:val="28"/>
          <w:szCs w:val="28"/>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shd w:val="clear" w:fill="FFFFFF"/>
          <w:lang w:val="en-US" w:eastAsia="zh-CN" w:bidi="ar"/>
        </w:rPr>
        <w:t>安徽省2023年“三下乡”社会实践优秀评选具体要求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Style w:val="4"/>
          <w:rFonts w:hint="eastAsia" w:ascii="楷体_GB2312" w:hAnsi="楷体_GB2312" w:eastAsia="楷体_GB2312" w:cs="楷体_GB2312"/>
          <w:b/>
          <w:bCs/>
          <w:i w:val="0"/>
          <w:iCs w:val="0"/>
          <w:caps w:val="0"/>
          <w:color w:val="333333"/>
          <w:spacing w:val="0"/>
          <w:kern w:val="0"/>
          <w:sz w:val="28"/>
          <w:szCs w:val="28"/>
          <w:shd w:val="clear" w:fill="FFFFFF"/>
          <w:lang w:val="en-US" w:eastAsia="zh-CN" w:bidi="ar"/>
        </w:rPr>
        <w:t>一、安徽省</w:t>
      </w:r>
      <w:r>
        <w:rPr>
          <w:rStyle w:val="4"/>
          <w:rFonts w:ascii="楷体_GB2312" w:hAnsi="楷体_GB2312" w:eastAsia="楷体_GB2312" w:cs="楷体_GB2312"/>
          <w:b/>
          <w:bCs/>
          <w:i w:val="0"/>
          <w:iCs w:val="0"/>
          <w:caps w:val="0"/>
          <w:color w:val="333333"/>
          <w:spacing w:val="0"/>
          <w:kern w:val="0"/>
          <w:sz w:val="28"/>
          <w:szCs w:val="28"/>
          <w:shd w:val="clear" w:fill="FFFFFF"/>
          <w:lang w:val="en-US" w:eastAsia="zh-CN" w:bidi="ar"/>
        </w:rPr>
        <w:t>“三下乡”社会实践优秀团队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1.评选标准：团队需配置合理，责任分工明确，注重团队合作，有凝聚力；社会实践方案主题鲜明内涵丰富，具有可推广性和创新性；调研课题具有现实意义，实践取得了显著成果；新闻宣传情况良好，</w:t>
      </w:r>
      <w:bookmarkStart w:id="0" w:name="_GoBack"/>
      <w:bookmarkEnd w:id="0"/>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受到省级以上媒体报道和关注，注重运用微信等新媒体，特别是团中央“创青春”官方微信平台、“安徽学联”官方微信平台；在实践过程中发现一些典型的人物、事件。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default" w:ascii="宋体" w:hAnsi="宋体" w:eastAsia="宋体" w:cs="宋体"/>
          <w:i w:val="0"/>
          <w:iCs w:val="0"/>
          <w:caps w:val="0"/>
          <w:color w:val="333333"/>
          <w:spacing w:val="0"/>
          <w:sz w:val="28"/>
          <w:szCs w:val="28"/>
          <w:lang w:val="en-US"/>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2.推荐要求：各基层团委参照评比条件，在本单位内进行初评并向学校团委推荐，</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推荐数量原则上不超过</w:t>
      </w:r>
      <w:r>
        <w:rPr>
          <w:rFonts w:hint="eastAsia" w:ascii="宋体" w:hAnsi="宋体" w:eastAsia="宋体" w:cs="宋体"/>
          <w:b/>
          <w:bCs/>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个</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3.提交材料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ascii="Times New Roman" w:hAnsi="Times New Roman" w:eastAsia="宋体" w:cs="Times New Roman"/>
          <w:i w:val="0"/>
          <w:iCs w:val="0"/>
          <w:caps w:val="0"/>
          <w:color w:val="333333"/>
          <w:spacing w:val="0"/>
          <w:kern w:val="0"/>
          <w:sz w:val="28"/>
          <w:szCs w:val="28"/>
          <w:shd w:val="clear" w:fill="FFFFFF"/>
          <w:lang w:val="en-US" w:eastAsia="zh-CN" w:bidi="ar"/>
        </w:rPr>
        <w:t>202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年全省大中专学生志愿者暑期文化科技卫生“三下乡”社会实践活动优秀团队申报表》（见附件</w:t>
      </w:r>
      <w:r>
        <w:rPr>
          <w:rFonts w:hint="eastAsia" w:ascii="宋体" w:hAnsi="宋体" w:eastAsia="宋体" w:cs="宋体"/>
          <w:i w:val="0"/>
          <w:iCs w:val="0"/>
          <w:caps w:val="0"/>
          <w:color w:val="333333"/>
          <w:spacing w:val="0"/>
          <w:kern w:val="0"/>
          <w:sz w:val="28"/>
          <w:szCs w:val="28"/>
          <w:shd w:val="clear" w:fill="FFFFFF"/>
          <w:lang w:val="en-US" w:eastAsia="zh-CN" w:bidi="ar"/>
        </w:rPr>
        <w:t>2-1</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）、《“三下乡”优秀团队推荐汇总表》（见附件</w:t>
      </w: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）团队典型个案材料。包括典型的人物、事件、过程以及经验总结。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）精品图片电子版。数量：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3-5</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张</w:t>
      </w:r>
      <w:r>
        <w:rPr>
          <w:rFonts w:hint="eastAsia" w:ascii="宋体" w:hAnsi="宋体" w:eastAsia="宋体" w:cs="宋体"/>
          <w:i w:val="0"/>
          <w:iCs w:val="0"/>
          <w:caps w:val="0"/>
          <w:color w:val="333333"/>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队；格式：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jpg</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；大小：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1024*768</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；图片要求：主题鲜明，反映学生参与社会实践的良好精神风貌，并以重命名文件的形式分别做简短的文字说明。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）省级及以上新闻媒体宣传报道情况，提供文字介绍及截图证明。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）其他支撑材料。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Style w:val="4"/>
          <w:rFonts w:hint="eastAsia" w:ascii="楷体_GB2312" w:hAnsi="楷体_GB2312" w:eastAsia="楷体_GB2312" w:cs="楷体_GB2312"/>
          <w:b/>
          <w:bCs/>
          <w:i w:val="0"/>
          <w:iCs w:val="0"/>
          <w:caps w:val="0"/>
          <w:color w:val="333333"/>
          <w:spacing w:val="0"/>
          <w:kern w:val="0"/>
          <w:sz w:val="28"/>
          <w:szCs w:val="28"/>
          <w:shd w:val="clear" w:fill="FFFFFF"/>
          <w:lang w:val="en-US" w:eastAsia="zh-CN" w:bidi="ar"/>
        </w:rPr>
        <w:t>二、安徽省“三下乡”社会实践优秀调研报告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1.评选标准：调研报告要结合“学习二十大 永远跟党走 奋进新征程”活动主题，围绕学习二十大、“四史”学习、国情观察、助力巩固脱贫攻坚成果、积极投身乡村振兴战略、服务家乡建设发展、大学生社会化技能提升、粮食节约等主题，以扶老、助孤、恤病、助残、防汛抗旱、救灾、助医、助学、法治宣传等为工作重点，以解决基层实际问题为主线，围绕基层政治、经济、文化、社会等系列问题，深入乡村、街道开展调研、服务。调研报告要结构合理，过程清楚，层次清晰；调查方法正确，数据丰富可靠，分析方法正确；结论精练明确，专业性强，有现实意义；报告语句通顺，逻辑性强；报告参考文献准确、全面，调研课题建议要有针对性，可操作性强，能够为各级党委政府及相关部门提供决策参考。</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调研报告要实事求是，请自行进行知网或维普查重（查重率≤30%），如出现内容不实或抄袭等情况将取消评选资格并对作者和所在单位进行通报批评。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2.推荐要求：请各基层团委高度重视，择优推报。</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推荐数量原则上不超过</w:t>
      </w:r>
      <w:r>
        <w:rPr>
          <w:rFonts w:hint="eastAsia" w:ascii="宋体" w:hAnsi="宋体" w:eastAsia="宋体" w:cs="宋体"/>
          <w:b/>
          <w:bCs/>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3.提交材料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202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年全省大中专学生志愿者暑期文化科技卫生“三下乡”社会实践活动优秀调研报告申报表》（见附件</w:t>
      </w: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）、《“三下乡”优秀调研报告推荐汇总表》（见附件</w:t>
      </w: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（2）调研报告、</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知网或维普查重报告</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。调研报告具体格式要求参照《“三下乡”社会实践活动优秀调研报告格式要求》（见附件</w:t>
      </w:r>
      <w:r>
        <w:rPr>
          <w:rFonts w:hint="eastAsia" w:ascii="宋体" w:hAnsi="宋体" w:eastAsia="宋体" w:cs="宋体"/>
          <w:i w:val="0"/>
          <w:iCs w:val="0"/>
          <w:caps w:val="0"/>
          <w:color w:val="333333"/>
          <w:spacing w:val="0"/>
          <w:kern w:val="0"/>
          <w:sz w:val="28"/>
          <w:szCs w:val="28"/>
          <w:shd w:val="clear" w:fill="FFFFFF"/>
          <w:lang w:val="en-US" w:eastAsia="zh-CN" w:bidi="ar"/>
        </w:rPr>
        <w:t>2-5</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）其他支撑材料。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Style w:val="4"/>
          <w:rFonts w:hint="eastAsia" w:ascii="楷体_GB2312" w:hAnsi="楷体_GB2312" w:eastAsia="楷体_GB2312" w:cs="楷体_GB2312"/>
          <w:b/>
          <w:bCs/>
          <w:i w:val="0"/>
          <w:iCs w:val="0"/>
          <w:caps w:val="0"/>
          <w:color w:val="333333"/>
          <w:spacing w:val="0"/>
          <w:kern w:val="0"/>
          <w:sz w:val="28"/>
          <w:szCs w:val="28"/>
          <w:shd w:val="clear" w:fill="FFFFFF"/>
          <w:lang w:val="en-US" w:eastAsia="zh-CN" w:bidi="ar"/>
        </w:rPr>
        <w:t>三、安徽省“三下乡”社会实践优秀个人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1.评选标准：负责活动组织工作的学校团干部、学生以及学校有关负责人和指导教师均可申报。活动组织者或指导者要求指导思想明确，工作积极负责，活动安排周密，实践成效显著。活动参加者要求全程参加实践活动，实践目的明确，工作积极主动，用所学知识为社会服务，在活动中有较大收获和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2.推荐要求：各基层团委参照评比条件，在本单位内进行初评并向学校团委推荐，</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推荐数量原则上不超过</w:t>
      </w:r>
      <w:r>
        <w:rPr>
          <w:rFonts w:hint="default" w:ascii="Times New Roman" w:hAnsi="Times New Roman" w:eastAsia="宋体" w:cs="Times New Roman"/>
          <w:b/>
          <w:bCs/>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b/>
          <w:bCs/>
          <w:i w:val="0"/>
          <w:iCs w:val="0"/>
          <w:caps w:val="0"/>
          <w:color w:val="333333"/>
          <w:spacing w:val="0"/>
          <w:kern w:val="0"/>
          <w:sz w:val="28"/>
          <w:szCs w:val="28"/>
          <w:shd w:val="clear" w:fill="FFFFFF"/>
          <w:lang w:val="en-US" w:eastAsia="zh-CN" w:bidi="ar"/>
        </w:rPr>
        <w:t>人</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3.提交材料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202</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年全省大中专学生志愿者暑期文化科技卫生“三下乡”社会实践活动优秀个人申报表》（见附件</w:t>
      </w:r>
      <w:r>
        <w:rPr>
          <w:rFonts w:hint="eastAsia" w:ascii="宋体" w:hAnsi="宋体" w:eastAsia="宋体" w:cs="宋体"/>
          <w:i w:val="0"/>
          <w:iCs w:val="0"/>
          <w:caps w:val="0"/>
          <w:color w:val="333333"/>
          <w:spacing w:val="0"/>
          <w:kern w:val="0"/>
          <w:sz w:val="28"/>
          <w:szCs w:val="28"/>
          <w:shd w:val="clear" w:fill="FFFFFF"/>
          <w:lang w:val="en-US" w:eastAsia="zh-CN" w:bidi="ar"/>
        </w:rPr>
        <w:t>2-6</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）、《“三下乡”优秀个人奖推荐汇总表》（见附件</w:t>
      </w:r>
      <w:r>
        <w:rPr>
          <w:rFonts w:hint="eastAsia" w:ascii="宋体" w:hAnsi="宋体" w:eastAsia="宋体" w:cs="宋体"/>
          <w:i w:val="0"/>
          <w:iCs w:val="0"/>
          <w:caps w:val="0"/>
          <w:color w:val="333333"/>
          <w:spacing w:val="0"/>
          <w:kern w:val="0"/>
          <w:sz w:val="28"/>
          <w:szCs w:val="28"/>
          <w:shd w:val="clear" w:fill="FFFFFF"/>
          <w:lang w:val="en-US" w:eastAsia="zh-CN" w:bidi="ar"/>
        </w:rPr>
        <w:t>2-7</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）典型个案材料。包括典型的人物、事件、过程以及经验总结。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）精品图片电子版。数量：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3-5</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张；格式：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jpg</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；大小：</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1024*768</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；图片要求：主题鲜明，反映学生参与社会实践的良好精神风貌，并以重命名文件的形式分别做简短的文字说明。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宋体" w:hAnsi="宋体" w:eastAsia="宋体" w:cs="宋体"/>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t>）其他支撑材料。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mNzdiNGVlYjJhMTRlNTAxMWY5M2FiMTU0N2MifQ=="/>
  </w:docVars>
  <w:rsids>
    <w:rsidRoot w:val="56095120"/>
    <w:rsid w:val="09E92CBF"/>
    <w:rsid w:val="16885F4C"/>
    <w:rsid w:val="2EF53C11"/>
    <w:rsid w:val="46B713D6"/>
    <w:rsid w:val="56095120"/>
    <w:rsid w:val="5C0357FF"/>
    <w:rsid w:val="5F305931"/>
    <w:rsid w:val="66830A72"/>
    <w:rsid w:val="7BA536C3"/>
    <w:rsid w:val="7CB842E5"/>
    <w:rsid w:val="7F58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正文 A"/>
    <w:next w:val="1"/>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1469</Words>
  <Characters>1528</Characters>
  <Lines>0</Lines>
  <Paragraphs>0</Paragraphs>
  <TotalTime>12</TotalTime>
  <ScaleCrop>false</ScaleCrop>
  <LinksUpToDate>false</LinksUpToDate>
  <CharactersWithSpaces>1530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2021-09-02T08:04:00Z</dcterms:created>
  <dc:creator>陈曾珍</dc:creator>
  <cp:lastModifiedBy>陈曾珍</cp:lastModifiedBy>
  <dcterms:modified xsi:type="dcterms:W3CDTF">2023-08-24T06:03:43Z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7DED81C097374A239BD2B044104DEE8F</vt:lpwstr>
  </property>
</Properties>
</file>