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4" w:firstLineChars="79"/>
        <w:jc w:val="center"/>
        <w:rPr>
          <w:rFonts w:ascii="Times New Roman" w:hAnsi="Times New Roman" w:eastAsia="仿宋" w:cs="Times New Roman"/>
          <w:b/>
          <w:bCs/>
          <w:w w:val="90"/>
          <w:sz w:val="44"/>
          <w:szCs w:val="36"/>
        </w:rPr>
      </w:pPr>
      <w:bookmarkStart w:id="0" w:name="_Toc493020778"/>
      <w:bookmarkStart w:id="1" w:name="_Toc490309129"/>
      <w:bookmarkStart w:id="2" w:name="_Toc489566184"/>
      <w:r>
        <w:rPr>
          <w:rFonts w:ascii="Times New Roman" w:hAnsi="Times New Roman" w:eastAsia="仿宋" w:cs="Times New Roman"/>
          <w:b/>
          <w:bCs/>
          <w:w w:val="90"/>
          <w:sz w:val="44"/>
          <w:szCs w:val="36"/>
        </w:rPr>
        <w:t>合肥工业大学</w:t>
      </w:r>
      <w:r>
        <w:rPr>
          <w:rFonts w:hint="eastAsia" w:ascii="Times New Roman" w:hAnsi="Times New Roman" w:eastAsia="仿宋" w:cs="Times New Roman"/>
          <w:b/>
          <w:bCs/>
          <w:w w:val="90"/>
          <w:sz w:val="44"/>
          <w:szCs w:val="36"/>
        </w:rPr>
        <w:t>2</w:t>
      </w:r>
      <w:r>
        <w:rPr>
          <w:rFonts w:ascii="Times New Roman" w:hAnsi="Times New Roman" w:eastAsia="仿宋" w:cs="Times New Roman"/>
          <w:b/>
          <w:bCs/>
          <w:w w:val="90"/>
          <w:sz w:val="44"/>
          <w:szCs w:val="36"/>
        </w:rPr>
        <w:t>021</w:t>
      </w:r>
      <w:r>
        <w:rPr>
          <w:rFonts w:hint="eastAsia" w:ascii="Times New Roman" w:hAnsi="Times New Roman" w:eastAsia="仿宋" w:cs="Times New Roman"/>
          <w:b/>
          <w:bCs/>
          <w:w w:val="90"/>
          <w:sz w:val="44"/>
          <w:szCs w:val="36"/>
        </w:rPr>
        <w:t>年度</w:t>
      </w:r>
      <w:r>
        <w:rPr>
          <w:rFonts w:ascii="Times New Roman" w:hAnsi="Times New Roman" w:eastAsia="仿宋" w:cs="Times New Roman"/>
          <w:b/>
          <w:bCs/>
          <w:w w:val="90"/>
          <w:sz w:val="44"/>
          <w:szCs w:val="36"/>
        </w:rPr>
        <w:t>学院学生会达标评比</w:t>
      </w:r>
    </w:p>
    <w:p>
      <w:pPr>
        <w:ind w:firstLine="314" w:firstLineChars="79"/>
        <w:jc w:val="center"/>
        <w:rPr>
          <w:rFonts w:ascii="Times New Roman" w:hAnsi="Times New Roman" w:eastAsia="仿宋" w:cs="Times New Roman"/>
          <w:b/>
          <w:bCs/>
          <w:w w:val="90"/>
          <w:sz w:val="44"/>
          <w:szCs w:val="36"/>
        </w:rPr>
      </w:pPr>
      <w:r>
        <w:rPr>
          <w:rFonts w:ascii="Times New Roman" w:hAnsi="Times New Roman" w:eastAsia="仿宋" w:cs="Times New Roman"/>
          <w:b/>
          <w:bCs/>
          <w:w w:val="90"/>
          <w:sz w:val="44"/>
          <w:szCs w:val="36"/>
        </w:rPr>
        <w:t>考核</w:t>
      </w:r>
      <w:bookmarkEnd w:id="0"/>
      <w:bookmarkEnd w:id="1"/>
      <w:bookmarkEnd w:id="2"/>
      <w:r>
        <w:rPr>
          <w:rFonts w:hint="eastAsia" w:ascii="Times New Roman" w:hAnsi="Times New Roman" w:eastAsia="仿宋" w:cs="Times New Roman"/>
          <w:b/>
          <w:bCs/>
          <w:w w:val="90"/>
          <w:sz w:val="44"/>
          <w:szCs w:val="36"/>
        </w:rPr>
        <w:t>细则</w:t>
      </w:r>
    </w:p>
    <w:p>
      <w:pPr>
        <w:widowControl/>
        <w:spacing w:before="156" w:beforeLines="50" w:after="156" w:afterLines="50" w:line="360" w:lineRule="auto"/>
        <w:ind w:firstLine="0" w:firstLineChars="0"/>
        <w:jc w:val="center"/>
        <w:rPr>
          <w:rFonts w:ascii="Times New Roman" w:hAnsi="Times New Roman" w:eastAsia="仿宋" w:cs="Times New Roman"/>
          <w:b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>第一章  总  则</w:t>
      </w:r>
    </w:p>
    <w:p>
      <w:pPr>
        <w:widowControl/>
        <w:tabs>
          <w:tab w:val="left" w:pos="0"/>
        </w:tabs>
        <w:spacing w:before="50" w:after="50" w:line="360" w:lineRule="auto"/>
        <w:ind w:firstLine="562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>第一条</w:t>
      </w: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 xml:space="preserve"> 为积极应对共青团深化改革新形势、学联学生会组织改革新要求和新时代青年学生新特点，进一步推进学院学生会工作制度化、规范化、科学化建设，更好地调动学院学生会组织工作积极性、主动性和创造性，特制定本办法。评优工作应本着“务实、严谨、互补、创新”的宗旨，在公平、公开、公正的原则下进行。</w:t>
      </w:r>
    </w:p>
    <w:p>
      <w:pPr>
        <w:widowControl/>
        <w:tabs>
          <w:tab w:val="left" w:pos="0"/>
        </w:tabs>
        <w:spacing w:before="50" w:after="50" w:line="360" w:lineRule="auto"/>
        <w:ind w:firstLine="562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>第二条</w:t>
      </w: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 xml:space="preserve"> 设立达标评比考核委员会，由党委学工部、校团委老师，校院两级学生会秘书长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，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校学生会主席团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，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各学院学生会主席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团成员和学生代表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组成。</w:t>
      </w:r>
    </w:p>
    <w:p>
      <w:pPr>
        <w:widowControl/>
        <w:tabs>
          <w:tab w:val="left" w:pos="0"/>
        </w:tabs>
        <w:spacing w:before="50" w:after="50" w:line="360" w:lineRule="auto"/>
        <w:ind w:firstLine="562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>第三条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 xml:space="preserve">  “A级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学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院学生会”应符合下列条件：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（一）在上级组织的领导下，团结和带领全院学生增强四个意识、坚定四个自信，自觉维护学校的稳定和形象，积极参与校风和学风建设，评选年度内学院学生会无违规、违纪情况发生；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（二）自觉服从本院党委的领导，接受院团委的指导和校学生会的协助，按质、按时、按量地完成各项工作，并能积极组织学院学生参加学校的各项活动；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（三）始终坚持“全心全意为同学服务”的宗旨，积极主动地开展丰富多彩的活动，不断创新活动形势、搭建活动新平台、开拓活动新领域，为活跃学校学术、科研氛围和丰富学生课余文化生活做出贡献。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kern w:val="0"/>
          <w:szCs w:val="28"/>
        </w:rPr>
      </w:pPr>
      <w:r>
        <w:rPr>
          <w:rFonts w:hint="eastAsia" w:ascii="Times New Roman" w:hAnsi="Times New Roman" w:eastAsia="仿宋" w:cs="Times New Roman"/>
          <w:bCs/>
          <w:kern w:val="0"/>
          <w:szCs w:val="28"/>
        </w:rPr>
        <w:t>（四）根据《共青团中央、教育部、全国学联印发〈关于推动高校学生会（研究生会）深化改革的若干意见〉的通知》（中青联发〔2019〕9号）精神，结合学院相关情况，制定并实施学院学生会改革措施。</w:t>
      </w:r>
    </w:p>
    <w:p>
      <w:pPr>
        <w:widowControl/>
        <w:spacing w:before="156" w:beforeLines="50" w:after="156" w:afterLines="50" w:line="360" w:lineRule="auto"/>
        <w:ind w:firstLine="0" w:firstLineChars="0"/>
        <w:jc w:val="center"/>
        <w:rPr>
          <w:rFonts w:ascii="Times New Roman" w:hAnsi="Times New Roman" w:eastAsia="仿宋" w:cs="Times New Roman"/>
          <w:b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>第二章  院学生会达标评比考核内容</w:t>
      </w:r>
    </w:p>
    <w:p>
      <w:pPr>
        <w:widowControl/>
        <w:tabs>
          <w:tab w:val="left" w:pos="0"/>
        </w:tabs>
        <w:spacing w:before="50" w:after="50" w:line="360" w:lineRule="auto"/>
        <w:ind w:firstLine="562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>第四条</w:t>
      </w: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 xml:space="preserve"> 各院学生会召开全体会议，总结工作，于指定时间向校学生会综合办公部提交相关材料，并于每年评比通知发布后提出申报并提交相关证明材料。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考核分前期考核和答辩考核两部分，前期考核项目分数在答辩考核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时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进行公示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。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前期考核在校院学生会主席团联席会上进行，答辩考核在自然年末的各院学生会达标评比考核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大会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上进行。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主要分为以下方面：前期考核（组织建设，主办、承办、协办校级活动情况，校级及以上活动获奖情况、院级基础活动开展情况、相关材料提交情况），答辩考核（现场答辩、其他年度工作）。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各方面所占权重如下表所示：</w:t>
      </w:r>
    </w:p>
    <w:tbl>
      <w:tblPr>
        <w:tblStyle w:val="5"/>
        <w:tblW w:w="77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051"/>
        <w:gridCol w:w="819"/>
        <w:gridCol w:w="705"/>
        <w:gridCol w:w="213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2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bookmarkStart w:id="3" w:name="_Hlk21873091"/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前期考核项（40分）</w:t>
            </w:r>
          </w:p>
        </w:tc>
        <w:tc>
          <w:tcPr>
            <w:tcW w:w="8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答辩考核项（60分）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组织建设</w:t>
            </w:r>
          </w:p>
        </w:tc>
        <w:tc>
          <w:tcPr>
            <w:tcW w:w="20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组织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架构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7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现场答辩</w:t>
            </w: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组织建设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规章制度</w:t>
            </w:r>
          </w:p>
        </w:tc>
        <w:tc>
          <w:tcPr>
            <w:tcW w:w="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活动开展效果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81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活动宣传效果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2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主办、承办、协办校级活动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现场答辩效果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参与校级及以上活动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283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其他年度工作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开展院级基础活动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283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tabs>
                <w:tab w:val="left" w:pos="0"/>
              </w:tabs>
              <w:ind w:firstLine="120" w:firstLineChars="5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2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相关材料提交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tabs>
                <w:tab w:val="left" w:pos="0"/>
              </w:tabs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283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ind w:firstLine="48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tabs>
                <w:tab w:val="left" w:pos="0"/>
              </w:tabs>
              <w:ind w:firstLine="120" w:firstLineChars="50"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bookmarkEnd w:id="3"/>
    </w:tbl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其中：前期考核项（40分）由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达标评比考核委员会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监督，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前期达标评比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考核委员会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评分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，由校学生会综合办公部汇总；答辩考核项（60分）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由达标评比委员会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评分。最终结果由校学生会综合办公部整理，交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党委学生工作部、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校团委审核并予以公示。</w:t>
      </w:r>
    </w:p>
    <w:p>
      <w:pPr>
        <w:widowControl/>
        <w:spacing w:before="156" w:beforeLines="50" w:after="156" w:afterLines="50" w:line="360" w:lineRule="auto"/>
        <w:ind w:firstLine="0" w:firstLineChars="0"/>
        <w:jc w:val="center"/>
        <w:rPr>
          <w:rFonts w:ascii="Times New Roman" w:hAnsi="Times New Roman" w:eastAsia="仿宋" w:cs="Times New Roman"/>
          <w:b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>第三章  前期考核</w:t>
      </w:r>
      <w:r>
        <w:rPr>
          <w:rFonts w:ascii="Times New Roman" w:hAnsi="Times New Roman" w:eastAsia="仿宋" w:cs="Times New Roman"/>
          <w:b/>
          <w:kern w:val="0"/>
          <w:szCs w:val="28"/>
        </w:rPr>
        <w:t>（100分*40%）</w:t>
      </w:r>
    </w:p>
    <w:p>
      <w:pPr>
        <w:widowControl/>
        <w:spacing w:before="50" w:after="50" w:line="360" w:lineRule="auto"/>
        <w:ind w:firstLine="562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>第五条</w:t>
      </w: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 xml:space="preserve">  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前期考核—组织建设</w:t>
      </w:r>
      <w:r>
        <w:rPr>
          <w:rFonts w:ascii="Times New Roman" w:hAnsi="Times New Roman" w:eastAsia="仿宋" w:cs="Times New Roman"/>
          <w:b/>
          <w:kern w:val="0"/>
          <w:szCs w:val="28"/>
        </w:rPr>
        <w:t>（40分）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（一）组织架构</w:t>
      </w:r>
      <w:r>
        <w:rPr>
          <w:rFonts w:ascii="Times New Roman" w:hAnsi="Times New Roman" w:eastAsia="仿宋" w:cs="Times New Roman"/>
          <w:b/>
          <w:kern w:val="0"/>
          <w:szCs w:val="28"/>
        </w:rPr>
        <w:t>（10分）</w:t>
      </w:r>
    </w:p>
    <w:p>
      <w:pPr>
        <w:spacing w:line="560" w:lineRule="exact"/>
        <w:ind w:firstLine="560"/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1、学生会组织架构为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Cs w:val="28"/>
        </w:rPr>
        <w:t>“主席团+工作部门”模式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，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eastAsia="zh-CN"/>
        </w:rPr>
        <w:t xml:space="preserve">除工作部门外未设置“中心”或其他组织架构； 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2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、实行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Cs w:val="28"/>
        </w:rPr>
        <w:t>轮值制度，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学生会主席团不设主席、副主席，设执行主席，执行主席由主席团成员轮值担任，以学期为一个轮值周期，执行主席负责召集会议、牵头日常工作，学生会主席团集体负责学生会重大事项；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3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、学生会</w:t>
      </w:r>
      <w:r>
        <w:rPr>
          <w:rFonts w:ascii="Times New Roman" w:hAnsi="Times New Roman" w:eastAsia="仿宋" w:cs="Times New Roman"/>
          <w:b/>
          <w:kern w:val="0"/>
          <w:szCs w:val="28"/>
        </w:rPr>
        <w:t>部门设置合理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，符合校、院两级学生会工作需求，并能够高效的实现工作目标；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bCs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4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、学院学生会属于校级学生会的基层组织，接受校级学生会指导，实现校级学生会与学院学生会的工作联动，充分发挥贴近广大同学的优势，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校院对接体系完善，能够及时向校学生会提供</w:t>
      </w:r>
      <w:r>
        <w:rPr>
          <w:rFonts w:ascii="Times New Roman" w:hAnsi="Times New Roman" w:eastAsia="仿宋" w:cs="Times New Roman"/>
          <w:bCs/>
          <w:kern w:val="0"/>
          <w:szCs w:val="28"/>
        </w:rPr>
        <w:t>组织框架图、干部通讯录等材料。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（二）规章制度</w:t>
      </w:r>
      <w:r>
        <w:rPr>
          <w:rFonts w:ascii="Times New Roman" w:hAnsi="Times New Roman" w:eastAsia="仿宋" w:cs="Times New Roman"/>
          <w:b/>
          <w:kern w:val="0"/>
          <w:szCs w:val="28"/>
        </w:rPr>
        <w:t>（15分）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1、具有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  <w:t>完善、合理的规章制度（包括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Cs w:val="28"/>
          <w:lang w:val="zh-CN"/>
        </w:rPr>
        <w:t>学生会章程、学生代表大会制度、述职评议制度、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  <w:t>部门工作制度、人事考核制度等），</w:t>
      </w:r>
      <w:r>
        <w:rPr>
          <w:rFonts w:ascii="Times New Roman" w:hAnsi="Times New Roman" w:eastAsia="仿宋" w:cs="Times New Roman"/>
          <w:bCs/>
          <w:kern w:val="0"/>
          <w:szCs w:val="28"/>
        </w:rPr>
        <w:t>有计划地开展内部培训和组织思想学习、文化建设等活动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  <w:t xml:space="preserve">； 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  <w:t>2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zh-CN"/>
        </w:rPr>
        <w:t>、学院学生代表大会原则上每年召开一次，代表要体现广泛性，选举产生办法符合相关规定；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  <w:t xml:space="preserve"> 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zh-CN"/>
        </w:rPr>
      </w:pP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zh-CN"/>
        </w:rPr>
        <w:t>3、组建以学生代表为主，院党委、团委等共同参与的院级学生会组织工作人员评议会，主席团成员和工作部门负责人每学期向评议会述职；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  <w:t>4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zh-CN"/>
        </w:rPr>
        <w:t>、坚持从严治会，落实《学生会研究生会干部自律公约》，践行学生会宗旨，珍惜代表服务同学和锻炼提高能力的机会，学生会决定重要事项或开展重大活动，须事先向学院团委报告；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zh-CN"/>
        </w:rPr>
      </w:pP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zh-CN"/>
        </w:rPr>
        <w:t>5、学生会组织工作人员参加评奖评优、测评加分、推荐免试攻读研究生等事项时，依据评议结果择优提名，未与其岗位简单挂钩；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zh-CN"/>
        </w:rPr>
      </w:pP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zh-CN"/>
        </w:rPr>
        <w:t>6、学生会组织的建设纳入了学院党建工作整体规划，党组织定期听取学生会组织工作汇报，研究决定重大事项；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7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、各项制度应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按要求向校学生会提交相关制度证明材料进行报备，能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  <w:t>在工作中充分贯彻执行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且取得成效。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bookmarkStart w:id="4" w:name="_Hlk22578190"/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（三）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成员情况</w:t>
      </w:r>
      <w:r>
        <w:rPr>
          <w:rFonts w:ascii="Times New Roman" w:hAnsi="Times New Roman" w:eastAsia="仿宋" w:cs="Times New Roman"/>
          <w:b/>
          <w:kern w:val="0"/>
          <w:szCs w:val="28"/>
        </w:rPr>
        <w:t>（15分）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1、学院学生会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Cs w:val="28"/>
        </w:rPr>
        <w:t>工作人员为20至30人，主席团成员不超过3人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，除学生会主席团成员和工作部门成员，均不设置其他任何职务；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2、学生会工作人员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Cs w:val="28"/>
        </w:rPr>
        <w:t>应当为共产党员或共青团员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，理想信念坚定，热爱和拥护中国共产党，具有强烈的爱国意识、爱国情感，积极弘扬和践行社会主义核心价值观，品行端正、作风务实、乐于奉献，具有全心全意为广大同学服务的觉悟和能力；</w:t>
      </w:r>
    </w:p>
    <w:p>
      <w:pPr>
        <w:spacing w:line="560" w:lineRule="exact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3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、学生会工作人员是学有余力、学业优良的学生，学习成绩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Cs w:val="28"/>
        </w:rPr>
        <w:t>综合排名在本专业前30%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以内（不包含1年级新生），且无课业不及格情况</w:t>
      </w:r>
      <w:bookmarkStart w:id="5" w:name="_Hlk56272116"/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；</w:t>
      </w:r>
    </w:p>
    <w:bookmarkEnd w:id="5"/>
    <w:p>
      <w:pPr>
        <w:spacing w:line="560" w:lineRule="exact"/>
        <w:ind w:firstLine="56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4、学生会主席团由学生代表大会选举产生，学生会主席团候选人和学生会工作人员由班级团支部推荐，经学院团组织同意，由学院党组织确定；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5、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zh-CN"/>
        </w:rPr>
        <w:t>学生会工作人员出现违反校规校纪、道德失范以及与学生不相称行为等问题的，院团委要迅速调查核实，按规定和程序及时予以处理；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  <w:t>6、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zh-CN"/>
        </w:rPr>
        <w:t>推荐学生会干部参选校学生会主席团加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en-US" w:eastAsia="zh-CN"/>
        </w:rPr>
        <w:t>0.5分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zh-CN"/>
        </w:rPr>
        <w:t>，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  <w:t>推荐学生会干部成功竞选校学生会主席团加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  <w:t>分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  <w:lang w:val="zh-CN"/>
        </w:rPr>
        <w:t>（该项加分附加在前期考核及答辩考核的总分之上）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  <w:lang w:val="zh-CN"/>
        </w:rPr>
        <w:t>。</w:t>
      </w:r>
    </w:p>
    <w:bookmarkEnd w:id="4"/>
    <w:p>
      <w:pPr>
        <w:widowControl/>
        <w:spacing w:before="50" w:after="50" w:line="360" w:lineRule="auto"/>
        <w:ind w:firstLine="562"/>
        <w:rPr>
          <w:rFonts w:ascii="Times New Roman" w:hAnsi="Times New Roman" w:eastAsia="仿宋" w:cs="Times New Roman"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 xml:space="preserve">第六条  </w:t>
      </w:r>
      <w:r>
        <w:rPr>
          <w:rFonts w:ascii="Times New Roman" w:hAnsi="Times New Roman" w:eastAsia="仿宋" w:cs="Times New Roman"/>
          <w:color w:val="000000"/>
          <w:kern w:val="0"/>
          <w:szCs w:val="28"/>
        </w:rPr>
        <w:t>前期考核—主办、承办、协办校级及以上活动</w:t>
      </w:r>
      <w:r>
        <w:rPr>
          <w:rFonts w:ascii="Times New Roman" w:hAnsi="Times New Roman" w:eastAsia="仿宋" w:cs="Times New Roman"/>
          <w:b/>
          <w:bCs/>
          <w:kern w:val="0"/>
          <w:szCs w:val="28"/>
        </w:rPr>
        <w:t>（20分）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kern w:val="0"/>
          <w:szCs w:val="28"/>
        </w:rPr>
      </w:pPr>
      <w:r>
        <w:rPr>
          <w:rFonts w:ascii="Times New Roman" w:hAnsi="Times New Roman" w:eastAsia="仿宋" w:cs="Times New Roman"/>
          <w:kern w:val="0"/>
          <w:szCs w:val="28"/>
        </w:rPr>
        <w:t>（一）主办校级及以上活动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kern w:val="0"/>
          <w:szCs w:val="28"/>
        </w:rPr>
      </w:pPr>
      <w:r>
        <w:rPr>
          <w:rFonts w:ascii="Times New Roman" w:hAnsi="Times New Roman" w:eastAsia="仿宋" w:cs="Times New Roman"/>
          <w:kern w:val="0"/>
          <w:szCs w:val="28"/>
        </w:rPr>
        <w:t>院学生会独立主办大型活动，活动规模大，参与人员众多，参与者覆盖校内外多个学院、组织，影响范围广，活动效果良好，宣传报道广泛，达到预期目标，具体分数将视活动特色、活动品牌、活动规模、活动效果而评定；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kern w:val="0"/>
          <w:szCs w:val="28"/>
        </w:rPr>
      </w:pPr>
      <w:r>
        <w:rPr>
          <w:rFonts w:ascii="Times New Roman" w:hAnsi="Times New Roman" w:eastAsia="仿宋" w:cs="Times New Roman"/>
          <w:kern w:val="0"/>
          <w:szCs w:val="28"/>
        </w:rPr>
        <w:t>（二）承办、协办校级及以上活动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kern w:val="0"/>
          <w:szCs w:val="28"/>
        </w:rPr>
      </w:pPr>
      <w:r>
        <w:rPr>
          <w:rFonts w:ascii="Times New Roman" w:hAnsi="Times New Roman" w:eastAsia="仿宋" w:cs="Times New Roman"/>
          <w:kern w:val="0"/>
          <w:szCs w:val="28"/>
        </w:rPr>
        <w:t>院学生会承办各省级单位、党委学工部、校团委、创新创业中心等校内外组织机构主办的大型活动。活动规模大，参与人员众多，参与者覆盖校内外多个学院、组织，影响范围广，活动效果良好，宣传报道广泛，达到预期目标，具体分数将视活动特色、活动品牌、活动规模、活动效果而评定。</w:t>
      </w:r>
    </w:p>
    <w:p>
      <w:pPr>
        <w:widowControl/>
        <w:spacing w:before="50" w:after="50" w:line="360" w:lineRule="auto"/>
        <w:ind w:firstLine="562"/>
        <w:rPr>
          <w:rFonts w:ascii="Times New Roman" w:hAnsi="Times New Roman" w:eastAsia="仿宋" w:cs="Times New Roman"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>第七条</w:t>
      </w:r>
      <w:r>
        <w:rPr>
          <w:rFonts w:ascii="Times New Roman" w:hAnsi="Times New Roman" w:eastAsia="仿宋" w:cs="Times New Roman"/>
          <w:color w:val="000000"/>
          <w:kern w:val="0"/>
          <w:szCs w:val="28"/>
        </w:rPr>
        <w:t xml:space="preserve">  前期考核—参与校级及以上活动</w:t>
      </w:r>
      <w:r>
        <w:rPr>
          <w:rFonts w:ascii="Times New Roman" w:hAnsi="Times New Roman" w:eastAsia="仿宋" w:cs="Times New Roman"/>
          <w:b/>
          <w:bCs/>
          <w:kern w:val="0"/>
          <w:szCs w:val="28"/>
        </w:rPr>
        <w:t>（20分）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kern w:val="0"/>
          <w:szCs w:val="28"/>
        </w:rPr>
      </w:pPr>
      <w:r>
        <w:rPr>
          <w:rFonts w:ascii="Times New Roman" w:hAnsi="Times New Roman" w:eastAsia="仿宋" w:cs="Times New Roman"/>
          <w:kern w:val="0"/>
          <w:szCs w:val="28"/>
        </w:rPr>
        <w:t>院学生会积极组织学生参与</w:t>
      </w:r>
      <w:r>
        <w:rPr>
          <w:rFonts w:hint="eastAsia" w:ascii="Times New Roman" w:hAnsi="Times New Roman" w:eastAsia="仿宋" w:cs="Times New Roman"/>
          <w:kern w:val="0"/>
          <w:szCs w:val="28"/>
        </w:rPr>
        <w:t>思想引领</w:t>
      </w:r>
      <w:r>
        <w:rPr>
          <w:rFonts w:ascii="Times New Roman" w:hAnsi="Times New Roman" w:eastAsia="仿宋" w:cs="Times New Roman"/>
          <w:kern w:val="0"/>
          <w:szCs w:val="28"/>
        </w:rPr>
        <w:t>、</w:t>
      </w:r>
      <w:r>
        <w:rPr>
          <w:rFonts w:hint="eastAsia" w:ascii="Times New Roman" w:hAnsi="Times New Roman" w:eastAsia="仿宋" w:cs="Times New Roman"/>
          <w:kern w:val="0"/>
          <w:szCs w:val="28"/>
        </w:rPr>
        <w:t>学业发展、权益维护</w:t>
      </w:r>
      <w:r>
        <w:rPr>
          <w:rFonts w:ascii="Times New Roman" w:hAnsi="Times New Roman" w:eastAsia="仿宋" w:cs="Times New Roman"/>
          <w:kern w:val="0"/>
          <w:szCs w:val="28"/>
        </w:rPr>
        <w:t>、体育健身、文艺活动等方面的校级及以上学生活动（如“一二·九”文艺汇演、“晓知行”学风建设季、</w:t>
      </w:r>
      <w:r>
        <w:rPr>
          <w:rFonts w:hint="eastAsia" w:ascii="Times New Roman" w:hAnsi="Times New Roman" w:eastAsia="仿宋" w:cs="Times New Roman"/>
          <w:kern w:val="0"/>
          <w:szCs w:val="28"/>
          <w:lang w:eastAsia="zh-CN"/>
        </w:rPr>
        <w:t>学生提案</w:t>
      </w:r>
      <w:r>
        <w:rPr>
          <w:rFonts w:ascii="Times New Roman" w:hAnsi="Times New Roman" w:eastAsia="仿宋" w:cs="Times New Roman"/>
          <w:kern w:val="0"/>
          <w:szCs w:val="28"/>
        </w:rPr>
        <w:t>等）。重视程度高、活动参与度高、活动反响好，达到育人目标，具体分数将视学院参与度</w:t>
      </w:r>
      <w:r>
        <w:rPr>
          <w:rFonts w:hint="eastAsia" w:ascii="Times New Roman" w:hAnsi="Times New Roman" w:eastAsia="仿宋" w:cs="Times New Roman"/>
          <w:kern w:val="0"/>
          <w:szCs w:val="28"/>
          <w:lang w:eastAsia="zh-CN"/>
        </w:rPr>
        <w:t>或</w:t>
      </w:r>
      <w:bookmarkStart w:id="6" w:name="_GoBack"/>
      <w:bookmarkEnd w:id="6"/>
      <w:r>
        <w:rPr>
          <w:rFonts w:ascii="Times New Roman" w:hAnsi="Times New Roman" w:eastAsia="仿宋" w:cs="Times New Roman"/>
          <w:kern w:val="0"/>
          <w:szCs w:val="28"/>
        </w:rPr>
        <w:t>所得奖项等级而评定，具体活动及相关分值见后续通知。</w:t>
      </w:r>
    </w:p>
    <w:p>
      <w:pPr>
        <w:widowControl/>
        <w:spacing w:before="50" w:after="50" w:line="360" w:lineRule="auto"/>
        <w:ind w:firstLine="562"/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 xml:space="preserve">第八条  </w:t>
      </w:r>
      <w:r>
        <w:rPr>
          <w:rFonts w:ascii="Times New Roman" w:hAnsi="Times New Roman" w:eastAsia="仿宋" w:cs="Times New Roman"/>
          <w:color w:val="000000"/>
          <w:kern w:val="0"/>
          <w:szCs w:val="28"/>
        </w:rPr>
        <w:t>前期考核—开展基础活动</w:t>
      </w:r>
      <w:r>
        <w:rPr>
          <w:rFonts w:ascii="Times New Roman" w:hAnsi="Times New Roman" w:eastAsia="仿宋" w:cs="Times New Roman"/>
          <w:b/>
          <w:bCs/>
          <w:kern w:val="0"/>
          <w:szCs w:val="28"/>
        </w:rPr>
        <w:t>（15分）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kern w:val="0"/>
          <w:szCs w:val="28"/>
        </w:rPr>
      </w:pPr>
      <w:r>
        <w:rPr>
          <w:rFonts w:ascii="Times New Roman" w:hAnsi="Times New Roman" w:eastAsia="仿宋" w:cs="Times New Roman"/>
          <w:kern w:val="0"/>
          <w:szCs w:val="28"/>
        </w:rPr>
        <w:t>院学生会能根据自身职能，开展</w:t>
      </w:r>
      <w:r>
        <w:rPr>
          <w:rFonts w:hint="eastAsia" w:ascii="Times New Roman" w:hAnsi="Times New Roman" w:eastAsia="仿宋" w:cs="Times New Roman"/>
          <w:kern w:val="0"/>
          <w:szCs w:val="28"/>
        </w:rPr>
        <w:t>思想引领</w:t>
      </w:r>
      <w:r>
        <w:rPr>
          <w:rFonts w:ascii="Times New Roman" w:hAnsi="Times New Roman" w:eastAsia="仿宋" w:cs="Times New Roman"/>
          <w:kern w:val="0"/>
          <w:szCs w:val="28"/>
        </w:rPr>
        <w:t>、</w:t>
      </w:r>
      <w:r>
        <w:rPr>
          <w:rFonts w:hint="eastAsia" w:ascii="Times New Roman" w:hAnsi="Times New Roman" w:eastAsia="仿宋" w:cs="Times New Roman"/>
          <w:kern w:val="0"/>
          <w:szCs w:val="28"/>
        </w:rPr>
        <w:t>学业发展、权益维护</w:t>
      </w:r>
      <w:r>
        <w:rPr>
          <w:rFonts w:ascii="Times New Roman" w:hAnsi="Times New Roman" w:eastAsia="仿宋" w:cs="Times New Roman"/>
          <w:kern w:val="0"/>
          <w:szCs w:val="28"/>
        </w:rPr>
        <w:t>、体育健身、文艺活动等多个板块的日常性基础活动，能够结合学院学科特点和学生需求开展的具有创新性的特色活动，形成品牌、周期性举办；具体分数将视活动特色、活动品牌、活动规模、活动效果而评定。</w:t>
      </w:r>
    </w:p>
    <w:p>
      <w:pPr>
        <w:widowControl/>
        <w:spacing w:before="50" w:after="50" w:line="360" w:lineRule="auto"/>
        <w:ind w:firstLine="562"/>
        <w:rPr>
          <w:rFonts w:ascii="Times New Roman" w:hAnsi="Times New Roman" w:eastAsia="仿宋" w:cs="Times New Roman"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>第九条</w:t>
      </w:r>
      <w:r>
        <w:rPr>
          <w:rFonts w:ascii="Times New Roman" w:hAnsi="Times New Roman" w:eastAsia="仿宋" w:cs="Times New Roman"/>
          <w:color w:val="000000"/>
          <w:kern w:val="0"/>
          <w:szCs w:val="28"/>
        </w:rPr>
        <w:t xml:space="preserve">  前期考核—相关材料提交</w:t>
      </w:r>
      <w:r>
        <w:rPr>
          <w:rFonts w:ascii="Times New Roman" w:hAnsi="Times New Roman" w:eastAsia="仿宋" w:cs="Times New Roman"/>
          <w:b/>
          <w:bCs/>
          <w:kern w:val="0"/>
          <w:szCs w:val="28"/>
        </w:rPr>
        <w:t>（5分）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学院学生会达标评比考核活动将在校党委领导、校团委指导和各学院团委的监督下，对各院学生会的一年工作进行最大程度上的量化评价。部分评比内容需要格式正确、内容丰富的评比材料作为支撑，因此关于各院提交材料作出以下几点要求：</w:t>
      </w:r>
    </w:p>
    <w:p>
      <w:pPr>
        <w:widowControl/>
        <w:tabs>
          <w:tab w:val="left" w:pos="0"/>
        </w:tabs>
        <w:spacing w:before="50" w:after="50" w:line="360" w:lineRule="auto"/>
        <w:ind w:left="560" w:firstLine="0" w:firstLineChars="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（一）材料务必按照要求格式填写、语言简明、便于整合；</w:t>
      </w:r>
    </w:p>
    <w:p>
      <w:pPr>
        <w:widowControl/>
        <w:tabs>
          <w:tab w:val="left" w:pos="0"/>
        </w:tabs>
        <w:spacing w:before="50" w:after="50" w:line="360" w:lineRule="auto"/>
        <w:ind w:left="560" w:firstLine="0" w:firstLineChars="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（二）各项申报材料务必在规定时间内上交，逾期则不予接收；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（三）</w:t>
      </w:r>
      <w:r>
        <w:rPr>
          <w:rFonts w:ascii="Times New Roman" w:hAnsi="Times New Roman" w:eastAsia="仿宋" w:cs="Times New Roman"/>
          <w:kern w:val="0"/>
          <w:szCs w:val="28"/>
        </w:rPr>
        <w:t>所有材料务必真实、有效，校学生会有权对材料的真实性提出质疑、检查，如发现材料虚假，直接取消评比资格。</w:t>
      </w:r>
    </w:p>
    <w:p>
      <w:pPr>
        <w:widowControl/>
        <w:spacing w:before="156" w:beforeLines="50" w:after="156" w:afterLines="50" w:line="360" w:lineRule="auto"/>
        <w:ind w:firstLine="0" w:firstLineChars="0"/>
        <w:jc w:val="center"/>
        <w:rPr>
          <w:rFonts w:ascii="Times New Roman" w:hAnsi="Times New Roman" w:eastAsia="仿宋" w:cs="Times New Roman"/>
          <w:b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>第四章 现场考核</w:t>
      </w:r>
      <w:r>
        <w:rPr>
          <w:rFonts w:ascii="Times New Roman" w:hAnsi="Times New Roman" w:eastAsia="仿宋" w:cs="Times New Roman"/>
          <w:b/>
          <w:kern w:val="0"/>
          <w:szCs w:val="28"/>
        </w:rPr>
        <w:t>（100分*60%）</w:t>
      </w:r>
    </w:p>
    <w:p>
      <w:pPr>
        <w:widowControl/>
        <w:spacing w:before="50" w:after="50" w:line="360" w:lineRule="auto"/>
        <w:ind w:firstLine="562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>第十条</w:t>
      </w: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 xml:space="preserve">  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答辩考核</w:t>
      </w:r>
      <w:r>
        <w:rPr>
          <w:rFonts w:ascii="Times New Roman" w:hAnsi="Times New Roman" w:eastAsia="仿宋" w:cs="Times New Roman"/>
          <w:b/>
          <w:kern w:val="0"/>
          <w:szCs w:val="28"/>
        </w:rPr>
        <w:t>（90分）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（一）各学院需在8分钟内汇报学生会年度工作情况（PPT辅助汇报），汇报结束后，评委选择性提问2分钟；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（二）答辩内容涵盖该学院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学生会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组织建设情况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（重点突出学生会改革成效）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、各项活动开展及宣传效果等，要求条理清晰，主题明确，表达到位；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（三）答辩人举止和表现得体，语言表达言简意赅，思维灵活，口齿清晰。</w:t>
      </w:r>
    </w:p>
    <w:p>
      <w:pPr>
        <w:widowControl/>
        <w:spacing w:before="50" w:after="50" w:line="360" w:lineRule="auto"/>
        <w:ind w:firstLine="562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>第十一条</w:t>
      </w: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 xml:space="preserve">  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其他年度工作</w:t>
      </w:r>
      <w:r>
        <w:rPr>
          <w:rFonts w:ascii="Times New Roman" w:hAnsi="Times New Roman" w:eastAsia="仿宋" w:cs="Times New Roman"/>
          <w:b/>
          <w:kern w:val="0"/>
          <w:szCs w:val="28"/>
        </w:rPr>
        <w:t>（10分）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该项目涵盖上文未量化的其他院学生会年度工作，具体分数由达标评比考核委员会评定。</w:t>
      </w:r>
    </w:p>
    <w:p>
      <w:pPr>
        <w:widowControl/>
        <w:spacing w:before="156" w:beforeLines="50" w:after="156" w:afterLines="50" w:line="360" w:lineRule="auto"/>
        <w:ind w:firstLine="0" w:firstLineChars="0"/>
        <w:jc w:val="center"/>
        <w:rPr>
          <w:rFonts w:ascii="Times New Roman" w:hAnsi="Times New Roman" w:eastAsia="仿宋" w:cs="Times New Roman"/>
          <w:b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>第五章 相关材料要求</w:t>
      </w:r>
    </w:p>
    <w:p>
      <w:pPr>
        <w:widowControl/>
        <w:spacing w:before="50" w:after="50" w:line="360" w:lineRule="auto"/>
        <w:ind w:firstLine="562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>第十二条</w:t>
      </w: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 xml:space="preserve">  </w:t>
      </w:r>
      <w:r>
        <w:rPr>
          <w:rFonts w:ascii="Times New Roman" w:hAnsi="Times New Roman" w:eastAsia="仿宋" w:cs="Times New Roman"/>
        </w:rPr>
        <w:t>申报材料包括前期考核材料及答辩辅助材料。</w:t>
      </w:r>
    </w:p>
    <w:p>
      <w:pPr>
        <w:widowControl/>
        <w:spacing w:before="50" w:after="50" w:line="360" w:lineRule="auto"/>
        <w:ind w:firstLine="562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8"/>
        </w:rPr>
        <w:t>第十三条</w:t>
      </w: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 xml:space="preserve">  </w:t>
      </w:r>
      <w:r>
        <w:rPr>
          <w:rFonts w:ascii="Times New Roman" w:hAnsi="Times New Roman" w:eastAsia="仿宋" w:cs="Times New Roman"/>
        </w:rPr>
        <w:t>关于前期考核材料的各项要求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（一）各学院学生会需在指定时间前上交</w:t>
      </w:r>
      <w:r>
        <w:rPr>
          <w:rFonts w:ascii="Times New Roman" w:hAnsi="Times New Roman" w:eastAsia="仿宋" w:cs="Times New Roman"/>
          <w:bCs/>
          <w:kern w:val="0"/>
          <w:szCs w:val="28"/>
        </w:rPr>
        <w:t>组织建设、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校级活动总结、基础活动总结等相关支撑材料；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（二）具体材料提交时间另行通知，逾期不交者视为自动放弃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该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项分数；</w:t>
      </w:r>
    </w:p>
    <w:p>
      <w:pPr>
        <w:spacing w:line="360" w:lineRule="auto"/>
        <w:ind w:firstLine="560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（三）考核</w:t>
      </w:r>
      <w:r>
        <w:rPr>
          <w:rFonts w:ascii="Times New Roman" w:hAnsi="Times New Roman" w:eastAsia="仿宋" w:cs="Times New Roman"/>
        </w:rPr>
        <w:t>材料包含纸质版及电子版，纸质版需加盖学院团委及学院学生会公章，并于指定时间前交至校学生会综合办公部值班室</w:t>
      </w:r>
      <w:r>
        <w:rPr>
          <w:rFonts w:ascii="Times New Roman" w:hAnsi="Times New Roman" w:eastAsia="仿宋" w:cs="Times New Roman"/>
          <w:szCs w:val="28"/>
        </w:rPr>
        <w:t>；电子版一律以电子邮件的形式发往学生会公共邮箱，</w:t>
      </w:r>
      <w:r>
        <w:fldChar w:fldCharType="begin"/>
      </w:r>
      <w:r>
        <w:instrText xml:space="preserve"> HYPERLINK "mailto:邮箱地址为hfutxueshenghui@126.com" </w:instrText>
      </w:r>
      <w:r>
        <w:fldChar w:fldCharType="separate"/>
      </w:r>
      <w:r>
        <w:rPr>
          <w:rFonts w:ascii="Times New Roman" w:hAnsi="Times New Roman" w:eastAsia="仿宋" w:cs="Times New Roman"/>
          <w:szCs w:val="28"/>
        </w:rPr>
        <w:t>邮箱地址为hfutxueshenghui@126.com</w:t>
      </w:r>
      <w:r>
        <w:rPr>
          <w:rFonts w:ascii="Times New Roman" w:hAnsi="Times New Roman" w:eastAsia="仿宋" w:cs="Times New Roman"/>
          <w:szCs w:val="28"/>
        </w:rPr>
        <w:fldChar w:fldCharType="end"/>
      </w:r>
      <w:r>
        <w:rPr>
          <w:rFonts w:ascii="Times New Roman" w:hAnsi="Times New Roman" w:eastAsia="仿宋" w:cs="Times New Roman"/>
          <w:szCs w:val="28"/>
        </w:rPr>
        <w:t>。</w:t>
      </w:r>
    </w:p>
    <w:p>
      <w:pPr>
        <w:widowControl/>
        <w:tabs>
          <w:tab w:val="left" w:pos="0"/>
        </w:tabs>
        <w:spacing w:before="50" w:after="50" w:line="360" w:lineRule="auto"/>
        <w:ind w:firstLine="562"/>
        <w:rPr>
          <w:rFonts w:ascii="Times New Roman" w:hAnsi="Times New Roman" w:eastAsia="仿宋" w:cs="Times New Roman"/>
          <w:b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 xml:space="preserve">第十四条  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关于答辩辅助材料的说明</w:t>
      </w:r>
    </w:p>
    <w:p>
      <w:pPr>
        <w:spacing w:line="360" w:lineRule="auto"/>
        <w:ind w:firstLine="56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（一）答辩辅助材料分为《合肥工业大学学院学生会达标评比考核基本情况及评分表》和《合肥工业大学优秀</w:t>
      </w:r>
      <w:r>
        <w:rPr>
          <w:rFonts w:hint="eastAsia" w:ascii="Times New Roman" w:hAnsi="Times New Roman" w:eastAsia="仿宋" w:cs="Times New Roman"/>
        </w:rPr>
        <w:t>学</w:t>
      </w:r>
      <w:r>
        <w:rPr>
          <w:rFonts w:ascii="Times New Roman" w:hAnsi="Times New Roman" w:eastAsia="仿宋" w:cs="Times New Roman"/>
        </w:rPr>
        <w:t>院学生会主席</w:t>
      </w:r>
      <w:r>
        <w:rPr>
          <w:rFonts w:hint="eastAsia" w:ascii="Times New Roman" w:hAnsi="Times New Roman" w:eastAsia="仿宋" w:cs="Times New Roman"/>
        </w:rPr>
        <w:t>团成员</w:t>
      </w:r>
      <w:r>
        <w:rPr>
          <w:rFonts w:ascii="Times New Roman" w:hAnsi="Times New Roman" w:eastAsia="仿宋" w:cs="Times New Roman"/>
        </w:rPr>
        <w:t>申请材料》；</w:t>
      </w:r>
    </w:p>
    <w:p>
      <w:pPr>
        <w:spacing w:line="360" w:lineRule="auto"/>
        <w:ind w:firstLine="56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（二）《合肥工业大学学院学生会达标评比考核基本情况及答辩评分表》（内容为院学生会组织建设、活动开展及宣传概况），该材料由校学生会综合办公部整合汇总；</w:t>
      </w:r>
    </w:p>
    <w:p>
      <w:pPr>
        <w:spacing w:line="360" w:lineRule="auto"/>
        <w:ind w:firstLine="560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</w:rPr>
        <w:t>（三）《合肥工业大学优秀</w:t>
      </w:r>
      <w:r>
        <w:rPr>
          <w:rFonts w:hint="eastAsia" w:ascii="Times New Roman" w:hAnsi="Times New Roman" w:eastAsia="仿宋" w:cs="Times New Roman"/>
        </w:rPr>
        <w:t>学</w:t>
      </w:r>
      <w:r>
        <w:rPr>
          <w:rFonts w:ascii="Times New Roman" w:hAnsi="Times New Roman" w:eastAsia="仿宋" w:cs="Times New Roman"/>
        </w:rPr>
        <w:t>院学生会主席</w:t>
      </w:r>
      <w:r>
        <w:rPr>
          <w:rFonts w:hint="eastAsia" w:ascii="Times New Roman" w:hAnsi="Times New Roman" w:eastAsia="仿宋" w:cs="Times New Roman"/>
        </w:rPr>
        <w:t>团成员</w:t>
      </w:r>
      <w:r>
        <w:rPr>
          <w:rFonts w:ascii="Times New Roman" w:hAnsi="Times New Roman" w:eastAsia="仿宋" w:cs="Times New Roman"/>
        </w:rPr>
        <w:t>申请材料》（内容为院学生会主席</w:t>
      </w:r>
      <w:r>
        <w:rPr>
          <w:rFonts w:hint="eastAsia" w:ascii="Times New Roman" w:hAnsi="Times New Roman" w:eastAsia="仿宋" w:cs="Times New Roman"/>
        </w:rPr>
        <w:t>团成员</w:t>
      </w:r>
      <w:r>
        <w:rPr>
          <w:rFonts w:ascii="Times New Roman" w:hAnsi="Times New Roman" w:eastAsia="仿宋" w:cs="Times New Roman"/>
        </w:rPr>
        <w:t>所提交材料汇总），该材料由申报“优秀</w:t>
      </w:r>
      <w:r>
        <w:rPr>
          <w:rFonts w:hint="eastAsia" w:ascii="Times New Roman" w:hAnsi="Times New Roman" w:eastAsia="仿宋" w:cs="Times New Roman"/>
        </w:rPr>
        <w:t>学</w:t>
      </w:r>
      <w:r>
        <w:rPr>
          <w:rFonts w:ascii="Times New Roman" w:hAnsi="Times New Roman" w:eastAsia="仿宋" w:cs="Times New Roman"/>
        </w:rPr>
        <w:t>院学生会主席</w:t>
      </w:r>
      <w:r>
        <w:rPr>
          <w:rFonts w:hint="eastAsia" w:ascii="Times New Roman" w:hAnsi="Times New Roman" w:eastAsia="仿宋" w:cs="Times New Roman"/>
        </w:rPr>
        <w:t>团成员</w:t>
      </w:r>
      <w:r>
        <w:rPr>
          <w:rFonts w:ascii="Times New Roman" w:hAnsi="Times New Roman" w:eastAsia="仿宋" w:cs="Times New Roman"/>
        </w:rPr>
        <w:t>”的同学</w:t>
      </w:r>
      <w:r>
        <w:rPr>
          <w:rFonts w:hint="eastAsia" w:ascii="Times New Roman" w:hAnsi="Times New Roman" w:eastAsia="仿宋" w:cs="Times New Roman"/>
        </w:rPr>
        <w:t>（每个学院学生会至多择优推荐一名）</w:t>
      </w:r>
      <w:r>
        <w:rPr>
          <w:rFonts w:ascii="Times New Roman" w:hAnsi="Times New Roman" w:eastAsia="仿宋" w:cs="Times New Roman"/>
        </w:rPr>
        <w:t>填写并在指定时间之前提交，由校学生会综合办公部整合汇总，材料包含纸质版和电子版，提交要求同第十三条第三款。</w:t>
      </w:r>
    </w:p>
    <w:p>
      <w:pPr>
        <w:widowControl/>
        <w:spacing w:before="156" w:beforeLines="50" w:after="156" w:afterLines="50" w:line="360" w:lineRule="auto"/>
        <w:ind w:firstLine="0" w:firstLineChars="0"/>
        <w:jc w:val="center"/>
        <w:rPr>
          <w:rFonts w:ascii="Times New Roman" w:hAnsi="Times New Roman" w:eastAsia="仿宋" w:cs="Times New Roman"/>
          <w:b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color w:val="000000"/>
          <w:kern w:val="0"/>
          <w:szCs w:val="28"/>
        </w:rPr>
        <w:t>第六章  附  则</w:t>
      </w:r>
    </w:p>
    <w:p>
      <w:pPr>
        <w:widowControl/>
        <w:spacing w:before="50" w:after="50" w:line="360" w:lineRule="auto"/>
        <w:ind w:firstLine="562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/>
          <w:bCs/>
          <w:szCs w:val="28"/>
        </w:rPr>
        <w:t>第十五条</w:t>
      </w:r>
      <w:r>
        <w:rPr>
          <w:rFonts w:ascii="Times New Roman" w:hAnsi="Times New Roman" w:eastAsia="仿宋" w:cs="Times New Roman"/>
          <w:b/>
          <w:bCs/>
          <w:szCs w:val="28"/>
          <w:lang w:val="en-GB"/>
        </w:rPr>
        <w:t xml:space="preserve">  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评选流程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（一）发布评比考核办法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由校团委发布《合肥工业大学学院学生会达标评比考核办法》，校学生会为院学生会进行办法解读并指定相关材料提交时间；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（二）发布通知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由校团委发布《关于合肥工业大学2020年度学院学生会达标评比考核的通知》，部署“学院学生会达标评比考核大会”举办时间、地点等具体事宜；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（三）前期考核材料整理、评分及答辩辅助材料整理</w:t>
      </w:r>
    </w:p>
    <w:p>
      <w:pPr>
        <w:widowControl/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由校学生会综合办公部收集、整合各院学生会前期考核评比材料及答辩辅助材料，并将前者交由达标评比考核委员会评分，于答辩前形成前期考核最终分数；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（四）现场答辩考核及结果公示</w:t>
      </w:r>
    </w:p>
    <w:p>
      <w:pPr>
        <w:widowControl/>
        <w:tabs>
          <w:tab w:val="left" w:pos="0"/>
        </w:tabs>
        <w:spacing w:before="50" w:after="50" w:line="360" w:lineRule="auto"/>
        <w:ind w:firstLine="560"/>
        <w:rPr>
          <w:rFonts w:ascii="Times New Roman" w:hAnsi="Times New Roman" w:eastAsia="仿宋" w:cs="Times New Roman"/>
          <w:bCs/>
          <w:color w:val="000000"/>
          <w:kern w:val="0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现场答辩考核评分以党委学工部、校团委老师，校院两级学生会秘书长和校学生会主席团主评，最终结果由校学生会综合办公部负责整理，交</w:t>
      </w:r>
      <w:r>
        <w:rPr>
          <w:rFonts w:hint="eastAsia" w:ascii="Times New Roman" w:hAnsi="Times New Roman" w:eastAsia="仿宋" w:cs="Times New Roman"/>
          <w:bCs/>
          <w:color w:val="000000"/>
          <w:kern w:val="0"/>
          <w:szCs w:val="28"/>
        </w:rPr>
        <w:t>党委学生工作部、</w:t>
      </w:r>
      <w:r>
        <w:rPr>
          <w:rFonts w:ascii="Times New Roman" w:hAnsi="Times New Roman" w:eastAsia="仿宋" w:cs="Times New Roman"/>
          <w:bCs/>
          <w:color w:val="000000"/>
          <w:kern w:val="0"/>
          <w:szCs w:val="28"/>
        </w:rPr>
        <w:t>校团委审核并进行公示。</w:t>
      </w:r>
    </w:p>
    <w:p>
      <w:pPr>
        <w:spacing w:line="360" w:lineRule="auto"/>
        <w:ind w:firstLine="560" w:firstLineChars="0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b/>
          <w:bCs/>
          <w:szCs w:val="28"/>
        </w:rPr>
        <w:t>第十六条</w:t>
      </w:r>
      <w:r>
        <w:rPr>
          <w:rFonts w:ascii="Times New Roman" w:hAnsi="Times New Roman" w:eastAsia="仿宋" w:cs="Times New Roman"/>
          <w:b/>
          <w:bCs/>
          <w:szCs w:val="28"/>
          <w:lang w:val="en-GB"/>
        </w:rPr>
        <w:t xml:space="preserve"> </w:t>
      </w:r>
      <w:r>
        <w:rPr>
          <w:rFonts w:ascii="Times New Roman" w:hAnsi="Times New Roman" w:eastAsia="仿宋" w:cs="Times New Roman"/>
          <w:szCs w:val="28"/>
        </w:rPr>
        <w:t xml:space="preserve"> 本办法由合肥工业大学学生会制定，由</w:t>
      </w:r>
      <w:r>
        <w:rPr>
          <w:rFonts w:hint="eastAsia" w:ascii="Times New Roman" w:hAnsi="Times New Roman" w:eastAsia="仿宋" w:cs="Times New Roman"/>
          <w:szCs w:val="28"/>
        </w:rPr>
        <w:t>党委学生工作部、</w:t>
      </w:r>
      <w:r>
        <w:rPr>
          <w:rFonts w:ascii="Times New Roman" w:hAnsi="Times New Roman" w:eastAsia="仿宋" w:cs="Times New Roman"/>
          <w:szCs w:val="28"/>
        </w:rPr>
        <w:t>校团委审核通过。</w:t>
      </w:r>
      <w:r>
        <w:rPr>
          <w:rFonts w:hint="eastAsia" w:ascii="Times New Roman" w:hAnsi="Times New Roman" w:eastAsia="仿宋" w:cs="Times New Roman"/>
          <w:szCs w:val="28"/>
        </w:rPr>
        <w:t>党委学生工作部、</w:t>
      </w:r>
      <w:r>
        <w:rPr>
          <w:rFonts w:ascii="Times New Roman" w:hAnsi="Times New Roman" w:eastAsia="仿宋" w:cs="Times New Roman"/>
          <w:szCs w:val="28"/>
        </w:rPr>
        <w:t>校团委、校学生会对本办法有最终解释权和修改权。</w:t>
      </w:r>
    </w:p>
    <w:p>
      <w:pPr>
        <w:spacing w:line="360" w:lineRule="auto"/>
        <w:ind w:firstLine="560" w:firstLineChars="0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b/>
          <w:bCs/>
          <w:szCs w:val="28"/>
        </w:rPr>
        <w:t>第十七条</w:t>
      </w:r>
      <w:r>
        <w:rPr>
          <w:rFonts w:ascii="Times New Roman" w:hAnsi="Times New Roman" w:eastAsia="仿宋" w:cs="Times New Roman"/>
          <w:b/>
          <w:bCs/>
          <w:szCs w:val="28"/>
          <w:lang w:val="en-GB"/>
        </w:rPr>
        <w:t xml:space="preserve"> </w:t>
      </w:r>
      <w:r>
        <w:rPr>
          <w:rFonts w:ascii="Times New Roman" w:hAnsi="Times New Roman" w:eastAsia="仿宋" w:cs="Times New Roman"/>
          <w:szCs w:val="28"/>
        </w:rPr>
        <w:t xml:space="preserve"> 本</w:t>
      </w:r>
      <w:r>
        <w:rPr>
          <w:rFonts w:hint="eastAsia" w:ascii="Times New Roman" w:hAnsi="Times New Roman" w:eastAsia="仿宋" w:cs="Times New Roman"/>
          <w:szCs w:val="28"/>
        </w:rPr>
        <w:t>细则</w:t>
      </w:r>
      <w:r>
        <w:rPr>
          <w:rFonts w:ascii="Times New Roman" w:hAnsi="Times New Roman" w:eastAsia="仿宋" w:cs="Times New Roman"/>
          <w:szCs w:val="28"/>
        </w:rPr>
        <w:t>于颁布之日起生效执行。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42636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ind w:firstLine="36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23"/>
      <w:rPr>
        <w:rFonts w:ascii="楷体" w:hAnsi="楷体"/>
        <w:bCs/>
      </w:rPr>
    </w:pPr>
    <w:r>
      <w:rPr>
        <w:rFonts w:ascii="楷体" w:hAnsi="楷体" w:cs="Times New Roman"/>
        <w:bCs/>
        <w:color w:val="000000"/>
        <w:w w:val="90"/>
      </w:rPr>
      <w:t>合肥工业大学</w:t>
    </w:r>
    <w:r>
      <w:rPr>
        <w:rFonts w:ascii="Times New Roman" w:hAnsi="Times New Roman" w:cs="Times New Roman"/>
        <w:bCs/>
        <w:color w:val="000000"/>
        <w:w w:val="90"/>
      </w:rPr>
      <w:t>2021</w:t>
    </w:r>
    <w:r>
      <w:rPr>
        <w:rFonts w:hint="eastAsia" w:ascii="楷体" w:hAnsi="楷体" w:cs="Times New Roman"/>
        <w:bCs/>
        <w:color w:val="000000"/>
        <w:w w:val="90"/>
      </w:rPr>
      <w:t>年度</w:t>
    </w:r>
    <w:r>
      <w:rPr>
        <w:rFonts w:ascii="楷体" w:hAnsi="楷体" w:cs="Times New Roman"/>
        <w:bCs/>
        <w:color w:val="000000"/>
        <w:w w:val="90"/>
      </w:rPr>
      <w:t>学院学生会达标评比考核</w:t>
    </w:r>
    <w:r>
      <w:rPr>
        <w:rFonts w:hint="eastAsia" w:ascii="楷体" w:hAnsi="楷体" w:cs="Times New Roman"/>
        <w:bCs/>
        <w:color w:val="000000"/>
        <w:w w:val="90"/>
      </w:rPr>
      <w:t>细则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54612"/>
    <w:rsid w:val="00037701"/>
    <w:rsid w:val="00047A35"/>
    <w:rsid w:val="00082BDF"/>
    <w:rsid w:val="000869A3"/>
    <w:rsid w:val="000B22C2"/>
    <w:rsid w:val="000B23E1"/>
    <w:rsid w:val="000D38A8"/>
    <w:rsid w:val="000D42C4"/>
    <w:rsid w:val="000E6A27"/>
    <w:rsid w:val="00133289"/>
    <w:rsid w:val="001573CC"/>
    <w:rsid w:val="001765EB"/>
    <w:rsid w:val="001871FA"/>
    <w:rsid w:val="001B052C"/>
    <w:rsid w:val="001C343B"/>
    <w:rsid w:val="001E2BDA"/>
    <w:rsid w:val="001E5B65"/>
    <w:rsid w:val="001E743E"/>
    <w:rsid w:val="00201105"/>
    <w:rsid w:val="00217F8F"/>
    <w:rsid w:val="002252E0"/>
    <w:rsid w:val="00227475"/>
    <w:rsid w:val="002A7BC1"/>
    <w:rsid w:val="002D34A9"/>
    <w:rsid w:val="00316DB6"/>
    <w:rsid w:val="00327968"/>
    <w:rsid w:val="00334B3B"/>
    <w:rsid w:val="00336477"/>
    <w:rsid w:val="003415D1"/>
    <w:rsid w:val="003C48E0"/>
    <w:rsid w:val="003D142F"/>
    <w:rsid w:val="0041182A"/>
    <w:rsid w:val="00422663"/>
    <w:rsid w:val="004241AF"/>
    <w:rsid w:val="00426989"/>
    <w:rsid w:val="004546A0"/>
    <w:rsid w:val="00455DEE"/>
    <w:rsid w:val="00464BCF"/>
    <w:rsid w:val="00471201"/>
    <w:rsid w:val="004A13F3"/>
    <w:rsid w:val="00505EBA"/>
    <w:rsid w:val="00546D0C"/>
    <w:rsid w:val="005570C7"/>
    <w:rsid w:val="00564108"/>
    <w:rsid w:val="0057387D"/>
    <w:rsid w:val="005A45D7"/>
    <w:rsid w:val="005C6852"/>
    <w:rsid w:val="005E3754"/>
    <w:rsid w:val="005F2882"/>
    <w:rsid w:val="00600F5A"/>
    <w:rsid w:val="006768D8"/>
    <w:rsid w:val="006A7BB4"/>
    <w:rsid w:val="006B7101"/>
    <w:rsid w:val="006B7D74"/>
    <w:rsid w:val="006C4B57"/>
    <w:rsid w:val="00711C11"/>
    <w:rsid w:val="00717139"/>
    <w:rsid w:val="00722406"/>
    <w:rsid w:val="00793DDD"/>
    <w:rsid w:val="007E29F9"/>
    <w:rsid w:val="007F5F07"/>
    <w:rsid w:val="008373EA"/>
    <w:rsid w:val="008549C7"/>
    <w:rsid w:val="00882E9F"/>
    <w:rsid w:val="008A6E7E"/>
    <w:rsid w:val="008C1011"/>
    <w:rsid w:val="008C6665"/>
    <w:rsid w:val="008F2FCE"/>
    <w:rsid w:val="00900406"/>
    <w:rsid w:val="00904C22"/>
    <w:rsid w:val="009826B4"/>
    <w:rsid w:val="009A679D"/>
    <w:rsid w:val="009B670F"/>
    <w:rsid w:val="009C10A2"/>
    <w:rsid w:val="009C61C9"/>
    <w:rsid w:val="00A1485C"/>
    <w:rsid w:val="00A34AC6"/>
    <w:rsid w:val="00A3710E"/>
    <w:rsid w:val="00A43514"/>
    <w:rsid w:val="00A653C0"/>
    <w:rsid w:val="00A91B9C"/>
    <w:rsid w:val="00A92B5D"/>
    <w:rsid w:val="00AA7F7D"/>
    <w:rsid w:val="00AB1F95"/>
    <w:rsid w:val="00AC5CDB"/>
    <w:rsid w:val="00AF34CC"/>
    <w:rsid w:val="00B2302C"/>
    <w:rsid w:val="00B26445"/>
    <w:rsid w:val="00B264D0"/>
    <w:rsid w:val="00BB5C84"/>
    <w:rsid w:val="00BC2CE0"/>
    <w:rsid w:val="00BC4873"/>
    <w:rsid w:val="00BE0B4A"/>
    <w:rsid w:val="00C02494"/>
    <w:rsid w:val="00C0425F"/>
    <w:rsid w:val="00C04988"/>
    <w:rsid w:val="00C104A3"/>
    <w:rsid w:val="00C10CB1"/>
    <w:rsid w:val="00C23C16"/>
    <w:rsid w:val="00C35734"/>
    <w:rsid w:val="00C753C4"/>
    <w:rsid w:val="00C979F1"/>
    <w:rsid w:val="00CA3232"/>
    <w:rsid w:val="00CB712D"/>
    <w:rsid w:val="00D211DD"/>
    <w:rsid w:val="00D24370"/>
    <w:rsid w:val="00D43F98"/>
    <w:rsid w:val="00D44814"/>
    <w:rsid w:val="00D57F3A"/>
    <w:rsid w:val="00D80732"/>
    <w:rsid w:val="00DB70AB"/>
    <w:rsid w:val="00DD45B7"/>
    <w:rsid w:val="00DD5064"/>
    <w:rsid w:val="00E01977"/>
    <w:rsid w:val="00E34C82"/>
    <w:rsid w:val="00E45113"/>
    <w:rsid w:val="00E6189B"/>
    <w:rsid w:val="00E623FF"/>
    <w:rsid w:val="00EA6154"/>
    <w:rsid w:val="00EB3496"/>
    <w:rsid w:val="00EC52C3"/>
    <w:rsid w:val="00ED4EE0"/>
    <w:rsid w:val="00ED5FF5"/>
    <w:rsid w:val="00EE1F09"/>
    <w:rsid w:val="00EE200E"/>
    <w:rsid w:val="00EE6B8A"/>
    <w:rsid w:val="00EF0FF9"/>
    <w:rsid w:val="00F15B59"/>
    <w:rsid w:val="00F23C53"/>
    <w:rsid w:val="00F37D50"/>
    <w:rsid w:val="00F60C01"/>
    <w:rsid w:val="00F707B4"/>
    <w:rsid w:val="00FB4C2F"/>
    <w:rsid w:val="00FF6EEE"/>
    <w:rsid w:val="01804586"/>
    <w:rsid w:val="01AD3A6F"/>
    <w:rsid w:val="02D76034"/>
    <w:rsid w:val="031B0AA3"/>
    <w:rsid w:val="037F7E37"/>
    <w:rsid w:val="03C26AC5"/>
    <w:rsid w:val="03D8754F"/>
    <w:rsid w:val="05B57172"/>
    <w:rsid w:val="05C418AB"/>
    <w:rsid w:val="063175D3"/>
    <w:rsid w:val="06FE521B"/>
    <w:rsid w:val="07317CAB"/>
    <w:rsid w:val="07371D5C"/>
    <w:rsid w:val="077B599B"/>
    <w:rsid w:val="078439A5"/>
    <w:rsid w:val="07B50E2C"/>
    <w:rsid w:val="07B926C3"/>
    <w:rsid w:val="07FF7D1F"/>
    <w:rsid w:val="08054612"/>
    <w:rsid w:val="08633957"/>
    <w:rsid w:val="0867323E"/>
    <w:rsid w:val="089102AD"/>
    <w:rsid w:val="09735F1A"/>
    <w:rsid w:val="0A040FA8"/>
    <w:rsid w:val="0AC07A18"/>
    <w:rsid w:val="0C1F2C1B"/>
    <w:rsid w:val="0C6D107D"/>
    <w:rsid w:val="0DAF2089"/>
    <w:rsid w:val="0E332305"/>
    <w:rsid w:val="0E4E5BF3"/>
    <w:rsid w:val="0EBC6470"/>
    <w:rsid w:val="0F8A10FB"/>
    <w:rsid w:val="10943D5D"/>
    <w:rsid w:val="11EC30ED"/>
    <w:rsid w:val="127B0419"/>
    <w:rsid w:val="140B46D6"/>
    <w:rsid w:val="14BF67F9"/>
    <w:rsid w:val="16E63EEE"/>
    <w:rsid w:val="179A113F"/>
    <w:rsid w:val="17C469C0"/>
    <w:rsid w:val="18E245D3"/>
    <w:rsid w:val="193D1E5D"/>
    <w:rsid w:val="1966457B"/>
    <w:rsid w:val="197E4212"/>
    <w:rsid w:val="1ADC3C20"/>
    <w:rsid w:val="1AFA60BB"/>
    <w:rsid w:val="1C197BF1"/>
    <w:rsid w:val="1F9B6B93"/>
    <w:rsid w:val="1FBB2C2A"/>
    <w:rsid w:val="206F55FF"/>
    <w:rsid w:val="2080659E"/>
    <w:rsid w:val="20EA5952"/>
    <w:rsid w:val="2173332C"/>
    <w:rsid w:val="21BC71C7"/>
    <w:rsid w:val="21DF5877"/>
    <w:rsid w:val="231471DA"/>
    <w:rsid w:val="24CD3056"/>
    <w:rsid w:val="25F8275F"/>
    <w:rsid w:val="26B24F5A"/>
    <w:rsid w:val="27D51B55"/>
    <w:rsid w:val="283A4FC1"/>
    <w:rsid w:val="28A53D8B"/>
    <w:rsid w:val="28CD7FD4"/>
    <w:rsid w:val="28EB551B"/>
    <w:rsid w:val="28EF54CF"/>
    <w:rsid w:val="28FB0C31"/>
    <w:rsid w:val="294073B4"/>
    <w:rsid w:val="29FE04C0"/>
    <w:rsid w:val="2A444F07"/>
    <w:rsid w:val="2ACB327D"/>
    <w:rsid w:val="2BC01963"/>
    <w:rsid w:val="2BF93FAC"/>
    <w:rsid w:val="2C066CC1"/>
    <w:rsid w:val="2C1F6014"/>
    <w:rsid w:val="2C9907E1"/>
    <w:rsid w:val="2CF04825"/>
    <w:rsid w:val="2CFC6191"/>
    <w:rsid w:val="2E790D34"/>
    <w:rsid w:val="2F63788B"/>
    <w:rsid w:val="2FA86B54"/>
    <w:rsid w:val="3009322D"/>
    <w:rsid w:val="3053289E"/>
    <w:rsid w:val="30940129"/>
    <w:rsid w:val="31200ACB"/>
    <w:rsid w:val="31C75A2B"/>
    <w:rsid w:val="320075A8"/>
    <w:rsid w:val="3207129B"/>
    <w:rsid w:val="32D34AB7"/>
    <w:rsid w:val="332D21BC"/>
    <w:rsid w:val="33AD38A3"/>
    <w:rsid w:val="347232B3"/>
    <w:rsid w:val="349237B6"/>
    <w:rsid w:val="35D06E45"/>
    <w:rsid w:val="3615559E"/>
    <w:rsid w:val="365A7FAB"/>
    <w:rsid w:val="36FA4DC6"/>
    <w:rsid w:val="37A32F6D"/>
    <w:rsid w:val="382072DA"/>
    <w:rsid w:val="38917471"/>
    <w:rsid w:val="396D1814"/>
    <w:rsid w:val="398C554D"/>
    <w:rsid w:val="39D9159D"/>
    <w:rsid w:val="3A636C7C"/>
    <w:rsid w:val="3B1757B6"/>
    <w:rsid w:val="3B8D2A78"/>
    <w:rsid w:val="3C297A02"/>
    <w:rsid w:val="3D0F4DB6"/>
    <w:rsid w:val="3F511DE8"/>
    <w:rsid w:val="3F8E0133"/>
    <w:rsid w:val="3FD949C7"/>
    <w:rsid w:val="4042160D"/>
    <w:rsid w:val="43CA2677"/>
    <w:rsid w:val="440E5E17"/>
    <w:rsid w:val="45E629ED"/>
    <w:rsid w:val="472C2549"/>
    <w:rsid w:val="478770AE"/>
    <w:rsid w:val="478939C5"/>
    <w:rsid w:val="480044AC"/>
    <w:rsid w:val="486D4B57"/>
    <w:rsid w:val="48B0595D"/>
    <w:rsid w:val="48C641F0"/>
    <w:rsid w:val="493F2A66"/>
    <w:rsid w:val="49E17D00"/>
    <w:rsid w:val="4BA13883"/>
    <w:rsid w:val="4BA525D4"/>
    <w:rsid w:val="4BE56C51"/>
    <w:rsid w:val="4BF04383"/>
    <w:rsid w:val="4C4E4086"/>
    <w:rsid w:val="4C7963DA"/>
    <w:rsid w:val="4D6A3EA2"/>
    <w:rsid w:val="4E0D4B0F"/>
    <w:rsid w:val="4E9F290C"/>
    <w:rsid w:val="4F350409"/>
    <w:rsid w:val="4F48694B"/>
    <w:rsid w:val="4F727120"/>
    <w:rsid w:val="4FC007F8"/>
    <w:rsid w:val="50125A43"/>
    <w:rsid w:val="50CD7D72"/>
    <w:rsid w:val="51382657"/>
    <w:rsid w:val="51B159A5"/>
    <w:rsid w:val="52BE6C76"/>
    <w:rsid w:val="52DE530A"/>
    <w:rsid w:val="533533F9"/>
    <w:rsid w:val="54AA5697"/>
    <w:rsid w:val="552C3245"/>
    <w:rsid w:val="556278BE"/>
    <w:rsid w:val="56407688"/>
    <w:rsid w:val="56466882"/>
    <w:rsid w:val="56C667D8"/>
    <w:rsid w:val="573D460A"/>
    <w:rsid w:val="5793368A"/>
    <w:rsid w:val="58354ECE"/>
    <w:rsid w:val="58AA60A5"/>
    <w:rsid w:val="59591E44"/>
    <w:rsid w:val="59A80157"/>
    <w:rsid w:val="59AC61AD"/>
    <w:rsid w:val="5A6D7543"/>
    <w:rsid w:val="5A831338"/>
    <w:rsid w:val="5AEB58EF"/>
    <w:rsid w:val="5BB048A9"/>
    <w:rsid w:val="5D772E17"/>
    <w:rsid w:val="5DC30CD6"/>
    <w:rsid w:val="5EDD5FB1"/>
    <w:rsid w:val="5F5B55D4"/>
    <w:rsid w:val="5F913357"/>
    <w:rsid w:val="5FB0761D"/>
    <w:rsid w:val="5FB44B75"/>
    <w:rsid w:val="606049A0"/>
    <w:rsid w:val="61954987"/>
    <w:rsid w:val="62F16980"/>
    <w:rsid w:val="63450BB9"/>
    <w:rsid w:val="636049DE"/>
    <w:rsid w:val="63945807"/>
    <w:rsid w:val="63B4168D"/>
    <w:rsid w:val="63B74CD2"/>
    <w:rsid w:val="63BE4B67"/>
    <w:rsid w:val="64AE6729"/>
    <w:rsid w:val="64CF0CD8"/>
    <w:rsid w:val="65000EE9"/>
    <w:rsid w:val="6551481E"/>
    <w:rsid w:val="66240B32"/>
    <w:rsid w:val="66996C78"/>
    <w:rsid w:val="66AD2968"/>
    <w:rsid w:val="695A34C0"/>
    <w:rsid w:val="696515C1"/>
    <w:rsid w:val="6A4A7E57"/>
    <w:rsid w:val="6AD343FB"/>
    <w:rsid w:val="6AE15890"/>
    <w:rsid w:val="6BB01737"/>
    <w:rsid w:val="6BDB15FF"/>
    <w:rsid w:val="6BF83AA3"/>
    <w:rsid w:val="6C072FFE"/>
    <w:rsid w:val="6C6B6FBE"/>
    <w:rsid w:val="6DA53094"/>
    <w:rsid w:val="6DB22F37"/>
    <w:rsid w:val="705E2B00"/>
    <w:rsid w:val="71264541"/>
    <w:rsid w:val="72145AD8"/>
    <w:rsid w:val="728B5B05"/>
    <w:rsid w:val="72A96CF9"/>
    <w:rsid w:val="72AF7FEA"/>
    <w:rsid w:val="735E141B"/>
    <w:rsid w:val="73945FFA"/>
    <w:rsid w:val="74303E9F"/>
    <w:rsid w:val="749A1707"/>
    <w:rsid w:val="75925C10"/>
    <w:rsid w:val="75C76CA1"/>
    <w:rsid w:val="76053AB8"/>
    <w:rsid w:val="765C298C"/>
    <w:rsid w:val="772D6593"/>
    <w:rsid w:val="776F2E3C"/>
    <w:rsid w:val="77952E4E"/>
    <w:rsid w:val="77CC54AF"/>
    <w:rsid w:val="77FC35E8"/>
    <w:rsid w:val="795B72F6"/>
    <w:rsid w:val="798C680D"/>
    <w:rsid w:val="7A3A7A10"/>
    <w:rsid w:val="7B101A2F"/>
    <w:rsid w:val="7B134738"/>
    <w:rsid w:val="7B354086"/>
    <w:rsid w:val="7C3B6DAC"/>
    <w:rsid w:val="7CE44203"/>
    <w:rsid w:val="7D5F15BA"/>
    <w:rsid w:val="7D822D8E"/>
    <w:rsid w:val="7D9467CA"/>
    <w:rsid w:val="7DF15654"/>
    <w:rsid w:val="7F3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等线" w:hAnsi="等线" w:eastAsia="楷体" w:cs="宋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字符"/>
    <w:basedOn w:val="7"/>
    <w:link w:val="4"/>
    <w:uiPriority w:val="0"/>
    <w:rPr>
      <w:rFonts w:eastAsia="楷体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eastAsia="楷体"/>
      <w:kern w:val="2"/>
      <w:sz w:val="18"/>
      <w:szCs w:val="18"/>
    </w:rPr>
  </w:style>
  <w:style w:type="character" w:customStyle="1" w:styleId="12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678</Words>
  <Characters>3869</Characters>
  <Lines>32</Lines>
  <Paragraphs>9</Paragraphs>
  <TotalTime>950</TotalTime>
  <ScaleCrop>false</ScaleCrop>
  <LinksUpToDate>false</LinksUpToDate>
  <CharactersWithSpaces>4538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2019-03-03T09:47:00Z</dcterms:created>
  <dc:creator>Indifeso</dc:creator>
  <cp:lastModifiedBy>Patrick</cp:lastModifiedBy>
  <cp:lastPrinted>2019-11-22T11:47:00Z</cp:lastPrinted>
  <dcterms:modified xsi:type="dcterms:W3CDTF">2021-03-23T02:41:57Z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